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9325F0" w14:textId="01F5AF8B" w:rsidR="005E7182" w:rsidRPr="00DD23B7" w:rsidRDefault="005E7182" w:rsidP="005E7182">
      <w:pPr>
        <w:pStyle w:val="Header"/>
        <w:tabs>
          <w:tab w:val="right" w:pos="9639"/>
        </w:tabs>
        <w:rPr>
          <w:bCs/>
          <w:noProof w:val="0"/>
          <w:sz w:val="24"/>
          <w:szCs w:val="24"/>
        </w:rPr>
      </w:pPr>
      <w:bookmarkStart w:id="0" w:name="_Hlk37418177"/>
      <w:bookmarkStart w:id="1" w:name="_Hlk148433929"/>
      <w:r w:rsidRPr="00DD23B7">
        <w:rPr>
          <w:bCs/>
          <w:noProof w:val="0"/>
          <w:sz w:val="24"/>
          <w:szCs w:val="24"/>
        </w:rPr>
        <w:t>3GPP TSG RAN WG1 #1</w:t>
      </w:r>
      <w:r w:rsidR="00E364B3">
        <w:rPr>
          <w:bCs/>
          <w:noProof w:val="0"/>
          <w:sz w:val="24"/>
          <w:szCs w:val="24"/>
        </w:rPr>
        <w:t>20</w:t>
      </w:r>
      <w:r w:rsidR="008B222A">
        <w:rPr>
          <w:bCs/>
          <w:noProof w:val="0"/>
          <w:sz w:val="24"/>
          <w:szCs w:val="24"/>
        </w:rPr>
        <w:t>bis</w:t>
      </w:r>
      <w:r w:rsidRPr="00DD23B7">
        <w:rPr>
          <w:bCs/>
          <w:noProof w:val="0"/>
          <w:sz w:val="24"/>
          <w:szCs w:val="24"/>
        </w:rPr>
        <w:tab/>
      </w:r>
      <w:r w:rsidR="00933F54" w:rsidRPr="009E05A0">
        <w:rPr>
          <w:bCs/>
          <w:noProof w:val="0"/>
          <w:sz w:val="24"/>
          <w:szCs w:val="24"/>
        </w:rPr>
        <w:t>R1-</w:t>
      </w:r>
      <w:r w:rsidR="00607A7F" w:rsidRPr="009E05A0">
        <w:t xml:space="preserve"> </w:t>
      </w:r>
      <w:r w:rsidR="009E05A0" w:rsidRPr="009E05A0">
        <w:rPr>
          <w:bCs/>
          <w:noProof w:val="0"/>
          <w:sz w:val="24"/>
          <w:szCs w:val="24"/>
        </w:rPr>
        <w:t>2</w:t>
      </w:r>
      <w:r w:rsidR="00E364B3">
        <w:rPr>
          <w:bCs/>
          <w:noProof w:val="0"/>
          <w:sz w:val="24"/>
          <w:szCs w:val="24"/>
        </w:rPr>
        <w:t>50</w:t>
      </w:r>
      <w:r w:rsidR="004272F4">
        <w:rPr>
          <w:bCs/>
          <w:noProof w:val="0"/>
          <w:sz w:val="24"/>
          <w:szCs w:val="24"/>
        </w:rPr>
        <w:t>2051</w:t>
      </w:r>
    </w:p>
    <w:bookmarkEnd w:id="0"/>
    <w:bookmarkEnd w:id="1"/>
    <w:p w14:paraId="3591D07B" w14:textId="62071207" w:rsidR="00607A7F" w:rsidRDefault="008B222A" w:rsidP="00607A7F">
      <w:pPr>
        <w:pStyle w:val="Header"/>
        <w:rPr>
          <w:bCs/>
          <w:noProof w:val="0"/>
          <w:sz w:val="24"/>
          <w:szCs w:val="24"/>
        </w:rPr>
      </w:pPr>
      <w:r>
        <w:rPr>
          <w:bCs/>
          <w:noProof w:val="0"/>
          <w:sz w:val="24"/>
          <w:szCs w:val="24"/>
        </w:rPr>
        <w:t>Wuhan, China</w:t>
      </w:r>
      <w:r w:rsidR="00480F51">
        <w:rPr>
          <w:bCs/>
          <w:noProof w:val="0"/>
          <w:sz w:val="24"/>
          <w:szCs w:val="24"/>
        </w:rPr>
        <w:t>.</w:t>
      </w:r>
      <w:r w:rsidR="00085A2D">
        <w:rPr>
          <w:bCs/>
          <w:noProof w:val="0"/>
          <w:sz w:val="24"/>
          <w:szCs w:val="24"/>
        </w:rPr>
        <w:t xml:space="preserve"> </w:t>
      </w:r>
      <w:r w:rsidR="00E364B3">
        <w:rPr>
          <w:bCs/>
          <w:noProof w:val="0"/>
          <w:sz w:val="24"/>
          <w:szCs w:val="24"/>
        </w:rPr>
        <w:t>7</w:t>
      </w:r>
      <w:r w:rsidR="00480F51" w:rsidRPr="00480F51">
        <w:rPr>
          <w:bCs/>
          <w:noProof w:val="0"/>
          <w:sz w:val="24"/>
          <w:szCs w:val="24"/>
          <w:vertAlign w:val="superscript"/>
        </w:rPr>
        <w:t>th</w:t>
      </w:r>
      <w:r w:rsidR="00480F51">
        <w:rPr>
          <w:bCs/>
          <w:noProof w:val="0"/>
          <w:sz w:val="24"/>
          <w:szCs w:val="24"/>
        </w:rPr>
        <w:t xml:space="preserve"> </w:t>
      </w:r>
      <w:r w:rsidR="00607A7F">
        <w:rPr>
          <w:bCs/>
          <w:noProof w:val="0"/>
          <w:sz w:val="24"/>
          <w:szCs w:val="24"/>
        </w:rPr>
        <w:t xml:space="preserve">– </w:t>
      </w:r>
      <w:r>
        <w:rPr>
          <w:bCs/>
          <w:noProof w:val="0"/>
          <w:sz w:val="24"/>
          <w:szCs w:val="24"/>
        </w:rPr>
        <w:t>1</w:t>
      </w:r>
      <w:r w:rsidR="00E364B3">
        <w:rPr>
          <w:bCs/>
          <w:noProof w:val="0"/>
          <w:sz w:val="24"/>
          <w:szCs w:val="24"/>
        </w:rPr>
        <w:t>1</w:t>
      </w:r>
      <w:r w:rsidR="00E364B3">
        <w:rPr>
          <w:bCs/>
          <w:noProof w:val="0"/>
          <w:sz w:val="24"/>
          <w:szCs w:val="24"/>
          <w:vertAlign w:val="superscript"/>
        </w:rPr>
        <w:t>t</w:t>
      </w:r>
      <w:r>
        <w:rPr>
          <w:bCs/>
          <w:noProof w:val="0"/>
          <w:sz w:val="24"/>
          <w:szCs w:val="24"/>
          <w:vertAlign w:val="superscript"/>
        </w:rPr>
        <w:t>h</w:t>
      </w:r>
      <w:r w:rsidR="00480F51">
        <w:rPr>
          <w:bCs/>
          <w:noProof w:val="0"/>
          <w:sz w:val="24"/>
          <w:szCs w:val="24"/>
        </w:rPr>
        <w:t xml:space="preserve"> </w:t>
      </w:r>
      <w:r>
        <w:rPr>
          <w:bCs/>
          <w:noProof w:val="0"/>
          <w:sz w:val="24"/>
          <w:szCs w:val="24"/>
        </w:rPr>
        <w:t>April</w:t>
      </w:r>
      <w:r w:rsidR="00607A7F">
        <w:rPr>
          <w:bCs/>
          <w:noProof w:val="0"/>
          <w:sz w:val="24"/>
          <w:szCs w:val="24"/>
        </w:rPr>
        <w:t xml:space="preserve"> 202</w:t>
      </w:r>
      <w:r w:rsidR="00E364B3">
        <w:rPr>
          <w:bCs/>
          <w:noProof w:val="0"/>
          <w:sz w:val="24"/>
          <w:szCs w:val="24"/>
        </w:rPr>
        <w:t>5</w:t>
      </w:r>
    </w:p>
    <w:p w14:paraId="376911AE" w14:textId="77777777" w:rsidR="00773C9C" w:rsidRDefault="00773C9C" w:rsidP="16512788">
      <w:pPr>
        <w:pStyle w:val="CRCoverPage"/>
        <w:rPr>
          <w:rStyle w:val="eop"/>
          <w:rFonts w:cs="Arial"/>
          <w:b/>
          <w:bCs/>
          <w:color w:val="000000"/>
          <w:shd w:val="clear" w:color="auto" w:fill="FFFFFF"/>
        </w:rPr>
      </w:pPr>
    </w:p>
    <w:p w14:paraId="30E02941" w14:textId="0A8B787F" w:rsidR="0034111C" w:rsidRPr="00DD23B7" w:rsidRDefault="0034111C" w:rsidP="16512788">
      <w:pPr>
        <w:pStyle w:val="CRCoverPage"/>
        <w:rPr>
          <w:rFonts w:cs="Arial"/>
          <w:b/>
          <w:bCs/>
          <w:sz w:val="24"/>
          <w:szCs w:val="24"/>
          <w:lang w:val="en-US" w:eastAsia="ja-JP"/>
        </w:rPr>
      </w:pPr>
      <w:r w:rsidRPr="00DD23B7">
        <w:rPr>
          <w:rFonts w:cs="Arial"/>
          <w:b/>
          <w:bCs/>
          <w:sz w:val="24"/>
          <w:szCs w:val="24"/>
          <w:lang w:val="en-US"/>
        </w:rPr>
        <w:t>Agenda item:</w:t>
      </w:r>
      <w:r w:rsidRPr="00DD23B7">
        <w:rPr>
          <w:rFonts w:cs="Arial"/>
          <w:b/>
          <w:bCs/>
          <w:sz w:val="24"/>
          <w:lang w:val="en-US"/>
        </w:rPr>
        <w:tab/>
      </w:r>
      <w:r w:rsidRPr="00DD23B7">
        <w:rPr>
          <w:rFonts w:cs="Arial"/>
          <w:b/>
          <w:bCs/>
          <w:sz w:val="24"/>
          <w:lang w:val="en-US"/>
        </w:rPr>
        <w:tab/>
      </w:r>
      <w:r w:rsidR="009A4DA7">
        <w:rPr>
          <w:rFonts w:cs="Arial"/>
          <w:b/>
          <w:bCs/>
          <w:sz w:val="24"/>
          <w:lang w:val="en-US"/>
        </w:rPr>
        <w:t>9.7.1</w:t>
      </w:r>
    </w:p>
    <w:p w14:paraId="30E02942" w14:textId="154039D9" w:rsidR="00E128F2" w:rsidRPr="00DD23B7" w:rsidRDefault="0034111C" w:rsidP="16512788">
      <w:pPr>
        <w:tabs>
          <w:tab w:val="left" w:pos="1985"/>
        </w:tabs>
        <w:spacing w:after="120"/>
        <w:ind w:left="1985" w:hanging="1985"/>
        <w:rPr>
          <w:rFonts w:ascii="Arial" w:hAnsi="Arial" w:cs="Arial"/>
          <w:b/>
          <w:bCs/>
          <w:sz w:val="24"/>
          <w:szCs w:val="24"/>
          <w:lang w:val="en-US"/>
        </w:rPr>
      </w:pPr>
      <w:r w:rsidRPr="00DD23B7">
        <w:rPr>
          <w:rFonts w:ascii="Arial" w:hAnsi="Arial" w:cs="Arial"/>
          <w:b/>
          <w:bCs/>
          <w:sz w:val="24"/>
          <w:szCs w:val="24"/>
          <w:lang w:val="en-US"/>
        </w:rPr>
        <w:t>Source:</w:t>
      </w:r>
      <w:r w:rsidRPr="00DD23B7">
        <w:rPr>
          <w:rFonts w:ascii="Arial" w:hAnsi="Arial" w:cs="Arial"/>
          <w:b/>
          <w:bCs/>
          <w:sz w:val="24"/>
          <w:lang w:val="en-US"/>
        </w:rPr>
        <w:tab/>
      </w:r>
      <w:r w:rsidR="00013455" w:rsidRPr="00DD23B7">
        <w:rPr>
          <w:rFonts w:ascii="Arial" w:hAnsi="Arial" w:cs="Arial"/>
          <w:b/>
          <w:bCs/>
          <w:sz w:val="24"/>
          <w:szCs w:val="24"/>
          <w:lang w:val="en-US"/>
        </w:rPr>
        <w:t>Nokia</w:t>
      </w:r>
      <w:r w:rsidR="00AF3EEA">
        <w:rPr>
          <w:rFonts w:ascii="Arial" w:hAnsi="Arial" w:cs="Arial"/>
          <w:b/>
          <w:bCs/>
          <w:sz w:val="24"/>
          <w:szCs w:val="24"/>
          <w:lang w:val="en-US"/>
        </w:rPr>
        <w:t>, Nokia Shanghai Bell</w:t>
      </w:r>
    </w:p>
    <w:p w14:paraId="30E02943" w14:textId="03955D6F" w:rsidR="0034111C" w:rsidRPr="00DD23B7" w:rsidRDefault="0034111C" w:rsidP="16512788">
      <w:pPr>
        <w:ind w:left="1985" w:hanging="1985"/>
        <w:rPr>
          <w:rFonts w:ascii="Arial" w:hAnsi="Arial" w:cs="Arial"/>
          <w:b/>
          <w:sz w:val="24"/>
          <w:szCs w:val="24"/>
          <w:lang w:val="en-US"/>
        </w:rPr>
      </w:pPr>
      <w:r w:rsidRPr="00DD23B7">
        <w:rPr>
          <w:rFonts w:ascii="Arial" w:hAnsi="Arial" w:cs="Arial"/>
          <w:b/>
          <w:bCs/>
          <w:sz w:val="24"/>
          <w:szCs w:val="24"/>
          <w:lang w:val="en-US"/>
        </w:rPr>
        <w:t>Title:</w:t>
      </w:r>
      <w:r w:rsidRPr="00DD23B7">
        <w:rPr>
          <w:rFonts w:ascii="Arial" w:hAnsi="Arial" w:cs="Arial"/>
          <w:b/>
          <w:bCs/>
          <w:sz w:val="24"/>
          <w:lang w:val="en-US"/>
        </w:rPr>
        <w:tab/>
      </w:r>
      <w:r w:rsidR="009A4DA7" w:rsidRPr="009A4DA7">
        <w:rPr>
          <w:rFonts w:ascii="Arial" w:hAnsi="Arial" w:cs="Arial"/>
          <w:b/>
          <w:bCs/>
          <w:sz w:val="24"/>
          <w:lang w:val="en-US"/>
        </w:rPr>
        <w:t xml:space="preserve">Discussion on ISAC </w:t>
      </w:r>
      <w:r w:rsidR="0092726B">
        <w:rPr>
          <w:rFonts w:ascii="Arial" w:hAnsi="Arial" w:cs="Arial"/>
          <w:b/>
          <w:bCs/>
          <w:sz w:val="24"/>
          <w:lang w:val="en-US"/>
        </w:rPr>
        <w:t>Deployment Scenarios</w:t>
      </w:r>
    </w:p>
    <w:p w14:paraId="7D97F0E4" w14:textId="4A091780" w:rsidR="00BA562D" w:rsidRDefault="00BA562D" w:rsidP="16512788">
      <w:pPr>
        <w:ind w:left="1985" w:hanging="1985"/>
        <w:rPr>
          <w:rFonts w:ascii="Arial" w:hAnsi="Arial" w:cs="Arial"/>
          <w:b/>
          <w:bCs/>
          <w:sz w:val="24"/>
          <w:lang w:val="en-US"/>
        </w:rPr>
      </w:pPr>
      <w:r w:rsidRPr="00DD23B7">
        <w:rPr>
          <w:rFonts w:ascii="Arial" w:hAnsi="Arial" w:cs="Arial"/>
          <w:b/>
          <w:bCs/>
          <w:sz w:val="24"/>
          <w:lang w:val="en-US"/>
        </w:rPr>
        <w:t>WI code:</w:t>
      </w:r>
      <w:r w:rsidRPr="00DD23B7">
        <w:rPr>
          <w:rFonts w:ascii="Arial" w:hAnsi="Arial" w:cs="Arial"/>
          <w:b/>
          <w:bCs/>
          <w:sz w:val="24"/>
          <w:lang w:val="en-US"/>
        </w:rPr>
        <w:tab/>
      </w:r>
      <w:r w:rsidR="009A4DA7" w:rsidRPr="009A4DA7">
        <w:rPr>
          <w:rFonts w:ascii="Arial" w:hAnsi="Arial" w:cs="Arial"/>
          <w:b/>
          <w:bCs/>
          <w:sz w:val="24"/>
          <w:lang w:val="en-US"/>
        </w:rPr>
        <w:t>FS_Sensing_NR</w:t>
      </w:r>
    </w:p>
    <w:p w14:paraId="6EF54D4C" w14:textId="3B04E4A4" w:rsidR="00085A2D" w:rsidRPr="00DD23B7" w:rsidRDefault="00085A2D" w:rsidP="16512788">
      <w:pPr>
        <w:ind w:left="1985" w:hanging="1985"/>
        <w:rPr>
          <w:rFonts w:ascii="Arial" w:hAnsi="Arial" w:cs="Arial"/>
          <w:b/>
          <w:bCs/>
          <w:sz w:val="24"/>
          <w:szCs w:val="24"/>
          <w:lang w:val="en-US"/>
        </w:rPr>
      </w:pPr>
      <w:r>
        <w:rPr>
          <w:rFonts w:ascii="Arial" w:hAnsi="Arial" w:cs="Arial"/>
          <w:b/>
          <w:bCs/>
          <w:sz w:val="24"/>
          <w:lang w:val="en-US"/>
        </w:rPr>
        <w:t>Release:</w:t>
      </w:r>
      <w:r>
        <w:rPr>
          <w:rFonts w:ascii="Arial" w:hAnsi="Arial" w:cs="Arial"/>
          <w:b/>
          <w:bCs/>
          <w:sz w:val="24"/>
          <w:lang w:val="en-US"/>
        </w:rPr>
        <w:tab/>
      </w:r>
      <w:r w:rsidR="009A4DA7">
        <w:rPr>
          <w:rFonts w:ascii="Arial" w:hAnsi="Arial" w:cs="Arial"/>
          <w:b/>
          <w:bCs/>
          <w:sz w:val="24"/>
          <w:lang w:val="en-US"/>
        </w:rPr>
        <w:t>Rel-19</w:t>
      </w:r>
    </w:p>
    <w:p w14:paraId="30E02944" w14:textId="471980A4" w:rsidR="0034111C" w:rsidRPr="00DD23B7" w:rsidRDefault="0034111C" w:rsidP="16512788">
      <w:pPr>
        <w:rPr>
          <w:rFonts w:ascii="Arial" w:hAnsi="Arial" w:cs="Arial"/>
          <w:b/>
          <w:bCs/>
          <w:sz w:val="24"/>
          <w:szCs w:val="24"/>
          <w:lang w:val="en-US"/>
        </w:rPr>
      </w:pPr>
      <w:r w:rsidRPr="00DD23B7">
        <w:rPr>
          <w:rFonts w:ascii="Arial" w:hAnsi="Arial" w:cs="Arial"/>
          <w:b/>
          <w:bCs/>
          <w:sz w:val="24"/>
          <w:szCs w:val="24"/>
          <w:lang w:val="en-US"/>
        </w:rPr>
        <w:t xml:space="preserve">Document </w:t>
      </w:r>
      <w:r w:rsidR="3E61DC49" w:rsidRPr="00DD23B7">
        <w:rPr>
          <w:rFonts w:ascii="Arial" w:hAnsi="Arial" w:cs="Arial"/>
          <w:b/>
          <w:bCs/>
          <w:sz w:val="24"/>
          <w:szCs w:val="24"/>
          <w:lang w:val="en-US"/>
        </w:rPr>
        <w:t>for:</w:t>
      </w:r>
      <w:r w:rsidRPr="00DD23B7">
        <w:rPr>
          <w:rFonts w:ascii="Arial" w:hAnsi="Arial" w:cs="Arial"/>
          <w:b/>
          <w:bCs/>
          <w:sz w:val="24"/>
          <w:lang w:val="en-US"/>
        </w:rPr>
        <w:tab/>
      </w:r>
      <w:r w:rsidR="00220615" w:rsidRPr="00DD23B7">
        <w:rPr>
          <w:rFonts w:ascii="Arial" w:hAnsi="Arial" w:cs="Arial"/>
          <w:b/>
          <w:bCs/>
          <w:sz w:val="24"/>
          <w:lang w:val="en-US"/>
        </w:rPr>
        <w:tab/>
      </w:r>
      <w:r w:rsidRPr="00DD23B7">
        <w:rPr>
          <w:rFonts w:ascii="Arial" w:hAnsi="Arial" w:cs="Arial"/>
          <w:b/>
          <w:bCs/>
          <w:sz w:val="24"/>
          <w:szCs w:val="24"/>
          <w:lang w:val="en-US"/>
        </w:rPr>
        <w:t>Discussion and Decision</w:t>
      </w:r>
    </w:p>
    <w:p w14:paraId="06460424" w14:textId="77777777" w:rsidR="008207FD" w:rsidRPr="00DD23B7" w:rsidRDefault="008207FD" w:rsidP="008207FD">
      <w:pPr>
        <w:rPr>
          <w:rFonts w:ascii="Arial" w:hAnsi="Arial" w:cs="Arial"/>
          <w:b/>
          <w:bCs/>
          <w:sz w:val="24"/>
          <w:szCs w:val="24"/>
          <w:lang w:val="en-US"/>
        </w:rPr>
      </w:pPr>
    </w:p>
    <w:p w14:paraId="7CF7938E" w14:textId="633C7172" w:rsidR="00ED1327" w:rsidRPr="00DD23B7" w:rsidRDefault="00EE7FA7" w:rsidP="00090989">
      <w:pPr>
        <w:pStyle w:val="Heading1"/>
        <w:rPr>
          <w:lang w:val="en-US"/>
        </w:rPr>
      </w:pPr>
      <w:r w:rsidRPr="00DD23B7">
        <w:rPr>
          <w:lang w:val="en-US"/>
        </w:rPr>
        <w:t>Introduction</w:t>
      </w:r>
    </w:p>
    <w:p w14:paraId="44E93C72" w14:textId="75C0D16D" w:rsidR="009A4DA7" w:rsidRPr="003A4513" w:rsidRDefault="009A4DA7" w:rsidP="009A4DA7">
      <w:pPr>
        <w:rPr>
          <w:lang w:val="en-US"/>
        </w:rPr>
      </w:pPr>
      <w:r w:rsidRPr="003A4513">
        <w:rPr>
          <w:lang w:val="en-US"/>
        </w:rPr>
        <w:t xml:space="preserve">A Study Item for Rel19 on channel modelling for Integrated Sensing and Communications (ISAC) for NR was approved in RAN#102 </w:t>
      </w:r>
      <w:sdt>
        <w:sdtPr>
          <w:rPr>
            <w:lang w:val="en-US"/>
          </w:rPr>
          <w:id w:val="1767032423"/>
          <w:citation/>
        </w:sdtPr>
        <w:sdtContent>
          <w:r w:rsidR="00541440">
            <w:rPr>
              <w:lang w:val="en-US"/>
            </w:rPr>
            <w:fldChar w:fldCharType="begin"/>
          </w:r>
          <w:r w:rsidR="00541440">
            <w:rPr>
              <w:lang w:val="en-US"/>
            </w:rPr>
            <w:instrText xml:space="preserve"> CITATION ISAC_WID \l 1033 </w:instrText>
          </w:r>
          <w:r w:rsidR="00541440">
            <w:rPr>
              <w:lang w:val="en-US"/>
            </w:rPr>
            <w:fldChar w:fldCharType="separate"/>
          </w:r>
          <w:r w:rsidR="00541440" w:rsidRPr="00541440">
            <w:rPr>
              <w:noProof/>
              <w:lang w:val="en-US"/>
            </w:rPr>
            <w:t>[1]</w:t>
          </w:r>
          <w:r w:rsidR="00541440">
            <w:rPr>
              <w:lang w:val="en-US"/>
            </w:rPr>
            <w:fldChar w:fldCharType="end"/>
          </w:r>
        </w:sdtContent>
      </w:sdt>
      <w:r w:rsidRPr="003A4513">
        <w:rPr>
          <w:lang w:val="en-US"/>
        </w:rPr>
        <w:t xml:space="preserve">. </w:t>
      </w:r>
    </w:p>
    <w:p w14:paraId="42C0B436" w14:textId="77777777" w:rsidR="009A4DA7" w:rsidRPr="003A4513" w:rsidRDefault="009A4DA7" w:rsidP="009A4DA7">
      <w:pPr>
        <w:rPr>
          <w:sz w:val="22"/>
          <w:szCs w:val="22"/>
          <w:lang w:val="en-US"/>
        </w:rPr>
      </w:pPr>
      <w:r w:rsidRPr="003A4513">
        <w:rPr>
          <w:noProof/>
          <w:lang w:val="en-US"/>
        </w:rPr>
        <w:drawing>
          <wp:inline distT="0" distB="0" distL="0" distR="0" wp14:anchorId="5C9820F3" wp14:editId="5334E4DD">
            <wp:extent cx="6120765" cy="2423795"/>
            <wp:effectExtent l="19050" t="19050" r="13335" b="14605"/>
            <wp:docPr id="1264226812" name="Picture 1264226812"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226812" name="Picture 1" descr="A close-up of a document&#10;&#10;Description automatically generated"/>
                    <pic:cNvPicPr/>
                  </pic:nvPicPr>
                  <pic:blipFill>
                    <a:blip r:embed="rId13"/>
                    <a:stretch>
                      <a:fillRect/>
                    </a:stretch>
                  </pic:blipFill>
                  <pic:spPr>
                    <a:xfrm>
                      <a:off x="0" y="0"/>
                      <a:ext cx="6120765" cy="2423795"/>
                    </a:xfrm>
                    <a:prstGeom prst="rect">
                      <a:avLst/>
                    </a:prstGeom>
                    <a:ln>
                      <a:solidFill>
                        <a:schemeClr val="tx1"/>
                      </a:solidFill>
                    </a:ln>
                  </pic:spPr>
                </pic:pic>
              </a:graphicData>
            </a:graphic>
          </wp:inline>
        </w:drawing>
      </w:r>
    </w:p>
    <w:p w14:paraId="75CE4A70" w14:textId="77777777" w:rsidR="009A4DA7" w:rsidRPr="003A4513" w:rsidRDefault="009A4DA7" w:rsidP="009A4DA7">
      <w:pPr>
        <w:rPr>
          <w:sz w:val="22"/>
          <w:szCs w:val="22"/>
          <w:lang w:val="en-US"/>
        </w:rPr>
      </w:pPr>
      <w:r w:rsidRPr="003A4513">
        <w:rPr>
          <w:sz w:val="22"/>
          <w:szCs w:val="22"/>
          <w:lang w:val="en-US"/>
        </w:rPr>
        <w:t>The SI further identified the objectives for RAN1 to resolve:</w:t>
      </w:r>
    </w:p>
    <w:p w14:paraId="060AAE31" w14:textId="77777777" w:rsidR="009A4DA7" w:rsidRPr="003A4513" w:rsidRDefault="009A4DA7" w:rsidP="009A4DA7">
      <w:pPr>
        <w:rPr>
          <w:sz w:val="22"/>
          <w:szCs w:val="22"/>
          <w:lang w:val="en-US"/>
        </w:rPr>
      </w:pPr>
      <w:r w:rsidRPr="003A4513">
        <w:rPr>
          <w:noProof/>
          <w:lang w:val="en-US"/>
        </w:rPr>
        <w:drawing>
          <wp:inline distT="0" distB="0" distL="0" distR="0" wp14:anchorId="2F3CE347" wp14:editId="4DE7F156">
            <wp:extent cx="6120765" cy="1209039"/>
            <wp:effectExtent l="19050" t="19050" r="13335" b="10795"/>
            <wp:docPr id="1879237856" name="Picture 1879237856" descr="A white background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9237856" name="Picture 1879237856" descr="A white background with black text&#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6120765" cy="1209039"/>
                    </a:xfrm>
                    <a:prstGeom prst="rect">
                      <a:avLst/>
                    </a:prstGeom>
                    <a:ln>
                      <a:solidFill>
                        <a:schemeClr val="tx1"/>
                      </a:solidFill>
                    </a:ln>
                  </pic:spPr>
                </pic:pic>
              </a:graphicData>
            </a:graphic>
          </wp:inline>
        </w:drawing>
      </w:r>
    </w:p>
    <w:p w14:paraId="62C938E2" w14:textId="6DCE98E9" w:rsidR="009A4DA7" w:rsidRPr="003A4513" w:rsidRDefault="009A4DA7" w:rsidP="009A4DA7">
      <w:pPr>
        <w:rPr>
          <w:sz w:val="22"/>
          <w:szCs w:val="22"/>
          <w:lang w:val="en-US"/>
        </w:rPr>
      </w:pPr>
      <w:r w:rsidRPr="003A4513">
        <w:rPr>
          <w:sz w:val="22"/>
          <w:szCs w:val="22"/>
          <w:lang w:val="en-US"/>
        </w:rPr>
        <w:t>The study began in RAN1#116 in Feb. 2024. This contribution provides Nokia’s views regarding deployment scenarios or ISAC channel modeling.</w:t>
      </w:r>
      <w:r w:rsidR="00A36A5F">
        <w:rPr>
          <w:sz w:val="22"/>
          <w:szCs w:val="22"/>
          <w:lang w:val="en-US"/>
        </w:rPr>
        <w:t xml:space="preserve"> In 3GPP RAN </w:t>
      </w:r>
      <w:r w:rsidR="00B62121">
        <w:rPr>
          <w:sz w:val="22"/>
          <w:szCs w:val="22"/>
          <w:lang w:val="en-US"/>
        </w:rPr>
        <w:t xml:space="preserve">plenary </w:t>
      </w:r>
      <w:r w:rsidR="00A36A5F">
        <w:rPr>
          <w:sz w:val="22"/>
          <w:szCs w:val="22"/>
          <w:lang w:val="en-US"/>
        </w:rPr>
        <w:t>#105</w:t>
      </w:r>
      <w:r w:rsidR="00FA325D">
        <w:rPr>
          <w:sz w:val="22"/>
          <w:szCs w:val="22"/>
          <w:lang w:val="en-US"/>
        </w:rPr>
        <w:t xml:space="preserve">, the checkpoint was </w:t>
      </w:r>
      <w:r w:rsidR="00FB178D">
        <w:rPr>
          <w:sz w:val="22"/>
          <w:szCs w:val="22"/>
          <w:lang w:val="en-US"/>
        </w:rPr>
        <w:t>removed,</w:t>
      </w:r>
      <w:r w:rsidR="00223C8A">
        <w:rPr>
          <w:sz w:val="22"/>
          <w:szCs w:val="22"/>
          <w:lang w:val="en-US"/>
        </w:rPr>
        <w:t xml:space="preserve"> and no additional objectives were added to the SID.</w:t>
      </w:r>
      <w:r w:rsidR="00FA325D">
        <w:rPr>
          <w:sz w:val="22"/>
          <w:szCs w:val="22"/>
          <w:lang w:val="en-US"/>
        </w:rPr>
        <w:t xml:space="preserve"> </w:t>
      </w:r>
    </w:p>
    <w:p w14:paraId="68476DBD" w14:textId="17B53499" w:rsidR="00CE41E8" w:rsidRDefault="00C6795E" w:rsidP="00CE41E8">
      <w:pPr>
        <w:pStyle w:val="Heading1"/>
        <w:rPr>
          <w:lang w:val="en-US"/>
        </w:rPr>
      </w:pPr>
      <w:r w:rsidRPr="00DD23B7">
        <w:rPr>
          <w:lang w:val="en-US"/>
        </w:rPr>
        <w:lastRenderedPageBreak/>
        <w:t>Discussion</w:t>
      </w:r>
    </w:p>
    <w:p w14:paraId="65437BB0" w14:textId="72289371" w:rsidR="006B05AE" w:rsidRDefault="002001AD" w:rsidP="006B05AE">
      <w:pPr>
        <w:rPr>
          <w:lang w:eastAsia="x-none"/>
        </w:rPr>
      </w:pPr>
      <w:r>
        <w:rPr>
          <w:lang w:eastAsia="x-none"/>
        </w:rPr>
        <w:t>In RAN1#</w:t>
      </w:r>
      <w:r w:rsidR="001C67E9">
        <w:rPr>
          <w:lang w:eastAsia="x-none"/>
        </w:rPr>
        <w:t>1</w:t>
      </w:r>
      <w:r w:rsidR="00A635B0">
        <w:rPr>
          <w:lang w:eastAsia="x-none"/>
        </w:rPr>
        <w:t>20</w:t>
      </w:r>
      <w:r w:rsidR="007E7CCB">
        <w:rPr>
          <w:lang w:eastAsia="x-none"/>
        </w:rPr>
        <w:t xml:space="preserve"> [7]</w:t>
      </w:r>
      <w:r>
        <w:rPr>
          <w:lang w:eastAsia="x-none"/>
        </w:rPr>
        <w:t xml:space="preserve">, </w:t>
      </w:r>
      <w:r w:rsidR="00A635B0">
        <w:rPr>
          <w:lang w:eastAsia="x-none"/>
        </w:rPr>
        <w:t xml:space="preserve">simulation assumptions and parameters for the large-scale calibration were agreed upon for the UAV sensing scenario. In this contribution, we are presenting our calibration results for the UAV scenario. In addition, we also included the results for an Indoor Human sensing scenario in an indoor factory deployment. </w:t>
      </w:r>
    </w:p>
    <w:p w14:paraId="42BB3CB3" w14:textId="77777777" w:rsidR="00A635B0" w:rsidRDefault="00A635B0" w:rsidP="006B05AE">
      <w:pPr>
        <w:rPr>
          <w:lang w:eastAsia="x-none"/>
        </w:rPr>
      </w:pPr>
    </w:p>
    <w:p w14:paraId="69715F8A" w14:textId="219C091B" w:rsidR="006D030D" w:rsidRPr="006D030D" w:rsidRDefault="006D030D" w:rsidP="006B05AE">
      <w:pPr>
        <w:rPr>
          <w:b/>
          <w:bCs/>
          <w:lang w:eastAsia="x-none"/>
        </w:rPr>
      </w:pPr>
      <w:r>
        <w:rPr>
          <w:b/>
          <w:bCs/>
          <w:lang w:eastAsia="x-none"/>
        </w:rPr>
        <w:t xml:space="preserve">2.1 </w:t>
      </w:r>
      <w:r w:rsidRPr="006D030D">
        <w:rPr>
          <w:b/>
          <w:bCs/>
          <w:lang w:eastAsia="x-none"/>
        </w:rPr>
        <w:t xml:space="preserve">UAV Sensing </w:t>
      </w:r>
      <w:r>
        <w:rPr>
          <w:b/>
          <w:bCs/>
          <w:lang w:eastAsia="x-none"/>
        </w:rPr>
        <w:t>Scenario</w:t>
      </w:r>
      <w:r w:rsidRPr="006D030D">
        <w:rPr>
          <w:b/>
          <w:bCs/>
          <w:lang w:eastAsia="x-none"/>
        </w:rPr>
        <w:t xml:space="preserve"> </w:t>
      </w:r>
    </w:p>
    <w:p w14:paraId="4538AA98" w14:textId="745AC3E7" w:rsidR="006D030D" w:rsidRDefault="006D030D" w:rsidP="006D030D">
      <w:pPr>
        <w:jc w:val="center"/>
        <w:rPr>
          <w:b/>
          <w:lang w:val="en-US"/>
        </w:rPr>
      </w:pPr>
      <w:r>
        <w:rPr>
          <w:b/>
          <w:lang w:val="en-US"/>
        </w:rPr>
        <w:t>Table 1. Simulation assumptions for large-scale calibration for UAV sensing scenario</w:t>
      </w:r>
    </w:p>
    <w:tbl>
      <w:tblPr>
        <w:tblW w:w="0" w:type="auto"/>
        <w:tblLook w:val="04A0" w:firstRow="1" w:lastRow="0" w:firstColumn="1" w:lastColumn="0" w:noHBand="0" w:noVBand="1"/>
      </w:tblPr>
      <w:tblGrid>
        <w:gridCol w:w="3235"/>
        <w:gridCol w:w="5781"/>
      </w:tblGrid>
      <w:tr w:rsidR="006D030D" w14:paraId="7DCFAC84" w14:textId="77777777" w:rsidTr="006D030D">
        <w:tc>
          <w:tcPr>
            <w:tcW w:w="3235" w:type="dxa"/>
            <w:tcBorders>
              <w:top w:val="single" w:sz="4" w:space="0" w:color="auto"/>
              <w:left w:val="single" w:sz="4" w:space="0" w:color="auto"/>
              <w:bottom w:val="single" w:sz="4" w:space="0" w:color="auto"/>
              <w:right w:val="single" w:sz="4" w:space="0" w:color="auto"/>
            </w:tcBorders>
            <w:vAlign w:val="center"/>
            <w:hideMark/>
          </w:tcPr>
          <w:p w14:paraId="29F55413" w14:textId="77777777" w:rsidR="006D030D" w:rsidRDefault="006D030D">
            <w:pPr>
              <w:rPr>
                <w:b/>
                <w:lang w:val="en-US" w:eastAsia="ja-JP"/>
              </w:rPr>
            </w:pPr>
            <w:r>
              <w:rPr>
                <w:b/>
                <w:lang w:val="en-US" w:eastAsia="ja-JP"/>
              </w:rPr>
              <w:t>Parameters</w:t>
            </w:r>
          </w:p>
        </w:tc>
        <w:tc>
          <w:tcPr>
            <w:tcW w:w="5781" w:type="dxa"/>
            <w:tcBorders>
              <w:top w:val="single" w:sz="4" w:space="0" w:color="auto"/>
              <w:left w:val="single" w:sz="4" w:space="0" w:color="auto"/>
              <w:bottom w:val="single" w:sz="4" w:space="0" w:color="auto"/>
              <w:right w:val="single" w:sz="4" w:space="0" w:color="auto"/>
            </w:tcBorders>
            <w:hideMark/>
          </w:tcPr>
          <w:p w14:paraId="43A721FD" w14:textId="77777777" w:rsidR="006D030D" w:rsidRDefault="006D030D">
            <w:pPr>
              <w:rPr>
                <w:b/>
                <w:lang w:val="en-US" w:eastAsia="ja-JP"/>
              </w:rPr>
            </w:pPr>
            <w:r>
              <w:rPr>
                <w:b/>
                <w:lang w:val="en-US" w:eastAsia="ja-JP"/>
              </w:rPr>
              <w:t>Values</w:t>
            </w:r>
          </w:p>
        </w:tc>
      </w:tr>
      <w:tr w:rsidR="006D030D" w14:paraId="7D95689A" w14:textId="77777777" w:rsidTr="006D030D">
        <w:tc>
          <w:tcPr>
            <w:tcW w:w="3235" w:type="dxa"/>
            <w:tcBorders>
              <w:top w:val="single" w:sz="4" w:space="0" w:color="auto"/>
              <w:left w:val="single" w:sz="4" w:space="0" w:color="auto"/>
              <w:bottom w:val="single" w:sz="4" w:space="0" w:color="auto"/>
              <w:right w:val="single" w:sz="4" w:space="0" w:color="auto"/>
            </w:tcBorders>
            <w:vAlign w:val="center"/>
            <w:hideMark/>
          </w:tcPr>
          <w:p w14:paraId="231A3A58" w14:textId="77777777" w:rsidR="006D030D" w:rsidRDefault="006D030D">
            <w:pPr>
              <w:rPr>
                <w:bCs/>
                <w:lang w:val="en-US" w:eastAsia="ja-JP"/>
              </w:rPr>
            </w:pPr>
            <w:r>
              <w:rPr>
                <w:bCs/>
                <w:lang w:val="en-US" w:eastAsia="ja-JP"/>
              </w:rPr>
              <w:t>Scenario</w:t>
            </w:r>
          </w:p>
        </w:tc>
        <w:tc>
          <w:tcPr>
            <w:tcW w:w="5781" w:type="dxa"/>
            <w:tcBorders>
              <w:top w:val="single" w:sz="4" w:space="0" w:color="auto"/>
              <w:left w:val="single" w:sz="4" w:space="0" w:color="auto"/>
              <w:bottom w:val="single" w:sz="4" w:space="0" w:color="auto"/>
              <w:right w:val="single" w:sz="4" w:space="0" w:color="auto"/>
            </w:tcBorders>
            <w:hideMark/>
          </w:tcPr>
          <w:p w14:paraId="211D61B0" w14:textId="77777777" w:rsidR="006D030D" w:rsidRDefault="006D030D">
            <w:pPr>
              <w:rPr>
                <w:lang w:val="sv-SE" w:eastAsia="ja-JP"/>
              </w:rPr>
            </w:pPr>
            <w:r>
              <w:rPr>
                <w:lang w:val="sv-SE" w:eastAsia="ja-JP"/>
              </w:rPr>
              <w:t>UMa-AV</w:t>
            </w:r>
          </w:p>
          <w:p w14:paraId="45150848" w14:textId="605C9D57" w:rsidR="000F314D" w:rsidRDefault="000F314D">
            <w:pPr>
              <w:rPr>
                <w:lang w:val="sv-SE" w:eastAsia="ja-JP"/>
              </w:rPr>
            </w:pPr>
            <w:r>
              <w:rPr>
                <w:lang w:val="sv-SE" w:eastAsia="ja-JP"/>
              </w:rPr>
              <w:t>Monostatic:</w:t>
            </w:r>
          </w:p>
          <w:p w14:paraId="5624D4CA" w14:textId="0C39A540" w:rsidR="00D017C0" w:rsidRDefault="00505A00">
            <w:r>
              <w:object w:dxaOrig="10246" w:dyaOrig="9001" w14:anchorId="3D1A530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2.45pt;height:204.1pt" o:ole="">
                  <v:imagedata r:id="rId15" o:title=""/>
                </v:shape>
                <o:OLEObject Type="Embed" ProgID="Visio.Drawing.15" ShapeID="_x0000_i1025" DrawAspect="Content" ObjectID="_1804409403" r:id="rId16"/>
              </w:object>
            </w:r>
          </w:p>
          <w:p w14:paraId="78251415" w14:textId="432F0E93" w:rsidR="000F314D" w:rsidRDefault="000F314D">
            <w:r>
              <w:t xml:space="preserve">Bistatic: </w:t>
            </w:r>
          </w:p>
          <w:p w14:paraId="2B132D57" w14:textId="1D5EB1F9" w:rsidR="00505A00" w:rsidRDefault="00505A00">
            <w:pPr>
              <w:rPr>
                <w:lang w:val="sv-SE" w:eastAsia="ja-JP"/>
              </w:rPr>
            </w:pPr>
            <w:r>
              <w:object w:dxaOrig="10680" w:dyaOrig="9001" w14:anchorId="29206885">
                <v:shape id="_x0000_i1027" type="#_x0000_t75" style="width:235.3pt;height:198.45pt" o:ole="">
                  <v:imagedata r:id="rId17" o:title=""/>
                </v:shape>
                <o:OLEObject Type="Embed" ProgID="Visio.Drawing.15" ShapeID="_x0000_i1027" DrawAspect="Content" ObjectID="_1804409404" r:id="rId18"/>
              </w:object>
            </w:r>
          </w:p>
          <w:p w14:paraId="403CF525" w14:textId="77777777" w:rsidR="00D017C0" w:rsidRDefault="00D017C0">
            <w:pPr>
              <w:rPr>
                <w:lang w:val="sv-SE" w:eastAsia="ja-JP"/>
              </w:rPr>
            </w:pPr>
          </w:p>
        </w:tc>
      </w:tr>
      <w:tr w:rsidR="006D030D" w14:paraId="2C3445CF" w14:textId="77777777" w:rsidTr="006D030D">
        <w:tc>
          <w:tcPr>
            <w:tcW w:w="3235" w:type="dxa"/>
            <w:tcBorders>
              <w:top w:val="single" w:sz="4" w:space="0" w:color="auto"/>
              <w:left w:val="single" w:sz="4" w:space="0" w:color="auto"/>
              <w:bottom w:val="single" w:sz="4" w:space="0" w:color="auto"/>
              <w:right w:val="single" w:sz="4" w:space="0" w:color="auto"/>
            </w:tcBorders>
            <w:vAlign w:val="center"/>
            <w:hideMark/>
          </w:tcPr>
          <w:p w14:paraId="67DAC5D1" w14:textId="77777777" w:rsidR="006D030D" w:rsidRDefault="006D030D">
            <w:pPr>
              <w:rPr>
                <w:bCs/>
                <w:lang w:val="en-US" w:eastAsia="ja-JP"/>
              </w:rPr>
            </w:pPr>
            <w:r>
              <w:rPr>
                <w:bCs/>
                <w:lang w:val="en-US" w:eastAsia="ja-JP"/>
              </w:rPr>
              <w:lastRenderedPageBreak/>
              <w:t>Sensing mode</w:t>
            </w:r>
          </w:p>
        </w:tc>
        <w:tc>
          <w:tcPr>
            <w:tcW w:w="5781" w:type="dxa"/>
            <w:tcBorders>
              <w:top w:val="single" w:sz="4" w:space="0" w:color="auto"/>
              <w:left w:val="single" w:sz="4" w:space="0" w:color="auto"/>
              <w:bottom w:val="single" w:sz="4" w:space="0" w:color="auto"/>
              <w:right w:val="single" w:sz="4" w:space="0" w:color="auto"/>
            </w:tcBorders>
            <w:hideMark/>
          </w:tcPr>
          <w:p w14:paraId="1599112A" w14:textId="196B6654" w:rsidR="006D030D" w:rsidRDefault="006D030D">
            <w:pPr>
              <w:rPr>
                <w:bCs/>
                <w:lang w:val="en-US" w:eastAsia="ja-JP"/>
              </w:rPr>
            </w:pPr>
            <w:r>
              <w:rPr>
                <w:lang w:val="en-US" w:eastAsia="ja-JP"/>
              </w:rPr>
              <w:t xml:space="preserve">TRP monostatic, </w:t>
            </w:r>
          </w:p>
        </w:tc>
      </w:tr>
      <w:tr w:rsidR="006D030D" w14:paraId="4D0DFCE9" w14:textId="77777777" w:rsidTr="006D030D">
        <w:tc>
          <w:tcPr>
            <w:tcW w:w="3235" w:type="dxa"/>
            <w:tcBorders>
              <w:top w:val="single" w:sz="4" w:space="0" w:color="auto"/>
              <w:left w:val="single" w:sz="4" w:space="0" w:color="auto"/>
              <w:bottom w:val="single" w:sz="4" w:space="0" w:color="auto"/>
              <w:right w:val="single" w:sz="4" w:space="0" w:color="auto"/>
            </w:tcBorders>
            <w:vAlign w:val="center"/>
            <w:hideMark/>
          </w:tcPr>
          <w:p w14:paraId="6C66EFF6" w14:textId="17AEABB0" w:rsidR="006D030D" w:rsidRDefault="006D030D">
            <w:pPr>
              <w:rPr>
                <w:bCs/>
                <w:lang w:val="en-US" w:eastAsia="ja-JP"/>
              </w:rPr>
            </w:pPr>
            <w:r>
              <w:rPr>
                <w:bCs/>
                <w:lang w:val="en-US" w:eastAsia="ja-JP"/>
              </w:rPr>
              <w:t>Carrier Frequency</w:t>
            </w:r>
          </w:p>
        </w:tc>
        <w:tc>
          <w:tcPr>
            <w:tcW w:w="5781" w:type="dxa"/>
            <w:tcBorders>
              <w:top w:val="single" w:sz="4" w:space="0" w:color="auto"/>
              <w:left w:val="single" w:sz="4" w:space="0" w:color="auto"/>
              <w:bottom w:val="single" w:sz="4" w:space="0" w:color="auto"/>
              <w:right w:val="single" w:sz="4" w:space="0" w:color="auto"/>
            </w:tcBorders>
            <w:hideMark/>
          </w:tcPr>
          <w:p w14:paraId="4410A16F" w14:textId="45410B5B" w:rsidR="006D030D" w:rsidRDefault="006D030D">
            <w:pPr>
              <w:rPr>
                <w:lang w:val="en-US" w:eastAsia="ja-JP"/>
              </w:rPr>
            </w:pPr>
            <w:r>
              <w:rPr>
                <w:lang w:val="en-US" w:eastAsia="ja-JP"/>
              </w:rPr>
              <w:t>FR1: 6 GHz</w:t>
            </w:r>
          </w:p>
        </w:tc>
      </w:tr>
      <w:tr w:rsidR="006D030D" w14:paraId="1DA6B070" w14:textId="77777777" w:rsidTr="006D030D">
        <w:tc>
          <w:tcPr>
            <w:tcW w:w="3235" w:type="dxa"/>
            <w:tcBorders>
              <w:top w:val="single" w:sz="4" w:space="0" w:color="auto"/>
              <w:left w:val="single" w:sz="4" w:space="0" w:color="auto"/>
              <w:bottom w:val="single" w:sz="4" w:space="0" w:color="auto"/>
              <w:right w:val="single" w:sz="4" w:space="0" w:color="auto"/>
            </w:tcBorders>
            <w:vAlign w:val="center"/>
            <w:hideMark/>
          </w:tcPr>
          <w:p w14:paraId="2CAC4B77" w14:textId="20081595" w:rsidR="006D030D" w:rsidRDefault="006D030D">
            <w:pPr>
              <w:rPr>
                <w:bCs/>
                <w:lang w:val="en-US" w:eastAsia="ja-JP"/>
              </w:rPr>
            </w:pPr>
            <w:r>
              <w:rPr>
                <w:bCs/>
                <w:lang w:val="en-US" w:eastAsia="ja-JP"/>
              </w:rPr>
              <w:t>BS antenna configurations</w:t>
            </w:r>
          </w:p>
        </w:tc>
        <w:tc>
          <w:tcPr>
            <w:tcW w:w="5781" w:type="dxa"/>
            <w:tcBorders>
              <w:top w:val="single" w:sz="4" w:space="0" w:color="auto"/>
              <w:left w:val="single" w:sz="4" w:space="0" w:color="auto"/>
              <w:bottom w:val="single" w:sz="4" w:space="0" w:color="auto"/>
              <w:right w:val="single" w:sz="4" w:space="0" w:color="auto"/>
            </w:tcBorders>
            <w:hideMark/>
          </w:tcPr>
          <w:p w14:paraId="3CA1938F" w14:textId="04D1E7D8" w:rsidR="006D030D" w:rsidRDefault="006D030D">
            <w:pPr>
              <w:rPr>
                <w:bCs/>
                <w:lang w:val="en-US" w:eastAsia="ja-JP"/>
              </w:rPr>
            </w:pPr>
            <w:r>
              <w:rPr>
                <w:lang w:val="en-US" w:eastAsia="ja-JP"/>
              </w:rPr>
              <w:t>Single dual-pol</w:t>
            </w:r>
            <w:r w:rsidR="00CC3B88">
              <w:rPr>
                <w:lang w:val="en-US" w:eastAsia="ja-JP"/>
              </w:rPr>
              <w:t>e</w:t>
            </w:r>
            <w:r>
              <w:rPr>
                <w:lang w:val="en-US" w:eastAsia="ja-JP"/>
              </w:rPr>
              <w:t xml:space="preserve"> isotropic antenna (</w:t>
            </w:r>
            <w:r w:rsidR="00296C4E">
              <w:rPr>
                <w:lang w:val="en-US" w:eastAsia="ja-JP"/>
              </w:rPr>
              <w:t>360-degree</w:t>
            </w:r>
            <w:r>
              <w:rPr>
                <w:lang w:val="en-US" w:eastAsia="ja-JP"/>
              </w:rPr>
              <w:t xml:space="preserve"> sector)</w:t>
            </w:r>
            <w:r w:rsidR="00121357">
              <w:rPr>
                <w:lang w:val="en-US" w:eastAsia="ja-JP"/>
              </w:rPr>
              <w:t xml:space="preserve"> with antenna gain 8 dBi and 65 degrees 3dB-beamwidth and 90 degrees antenna tilt</w:t>
            </w:r>
          </w:p>
        </w:tc>
      </w:tr>
      <w:tr w:rsidR="00835794" w14:paraId="74095A01" w14:textId="77777777" w:rsidTr="006D030D">
        <w:tc>
          <w:tcPr>
            <w:tcW w:w="3235" w:type="dxa"/>
            <w:tcBorders>
              <w:top w:val="single" w:sz="4" w:space="0" w:color="auto"/>
              <w:left w:val="single" w:sz="4" w:space="0" w:color="auto"/>
              <w:bottom w:val="single" w:sz="4" w:space="0" w:color="auto"/>
              <w:right w:val="single" w:sz="4" w:space="0" w:color="auto"/>
            </w:tcBorders>
            <w:vAlign w:val="center"/>
            <w:hideMark/>
          </w:tcPr>
          <w:p w14:paraId="1ECB8A36" w14:textId="5A074E5B" w:rsidR="00835794" w:rsidRDefault="00835794">
            <w:pPr>
              <w:rPr>
                <w:bCs/>
                <w:lang w:val="en-US" w:eastAsia="ja-JP"/>
              </w:rPr>
            </w:pPr>
            <w:r>
              <w:rPr>
                <w:bCs/>
                <w:lang w:val="en-US" w:eastAsia="ja-JP"/>
              </w:rPr>
              <w:t>Bandwidth</w:t>
            </w:r>
          </w:p>
        </w:tc>
        <w:tc>
          <w:tcPr>
            <w:tcW w:w="5781" w:type="dxa"/>
            <w:tcBorders>
              <w:top w:val="single" w:sz="4" w:space="0" w:color="auto"/>
              <w:left w:val="single" w:sz="4" w:space="0" w:color="auto"/>
              <w:bottom w:val="single" w:sz="4" w:space="0" w:color="auto"/>
              <w:right w:val="single" w:sz="4" w:space="0" w:color="auto"/>
            </w:tcBorders>
            <w:hideMark/>
          </w:tcPr>
          <w:p w14:paraId="01820513" w14:textId="278E7E7B" w:rsidR="00835794" w:rsidRPr="006C4DED" w:rsidRDefault="00835794">
            <w:pPr>
              <w:rPr>
                <w:bCs/>
                <w:highlight w:val="yellow"/>
                <w:lang w:val="en-US" w:eastAsia="ja-JP"/>
              </w:rPr>
            </w:pPr>
            <w:r>
              <w:rPr>
                <w:lang w:val="en-US" w:eastAsia="ja-JP"/>
              </w:rPr>
              <w:t>FR1: 100MHz</w:t>
            </w:r>
          </w:p>
        </w:tc>
      </w:tr>
      <w:tr w:rsidR="00835794" w14:paraId="2F87D357" w14:textId="77777777" w:rsidTr="006D030D">
        <w:tc>
          <w:tcPr>
            <w:tcW w:w="3235" w:type="dxa"/>
            <w:tcBorders>
              <w:top w:val="single" w:sz="4" w:space="0" w:color="auto"/>
              <w:left w:val="single" w:sz="4" w:space="0" w:color="auto"/>
              <w:bottom w:val="single" w:sz="4" w:space="0" w:color="auto"/>
              <w:right w:val="single" w:sz="4" w:space="0" w:color="auto"/>
            </w:tcBorders>
            <w:vAlign w:val="center"/>
            <w:hideMark/>
          </w:tcPr>
          <w:p w14:paraId="25CEC9BC" w14:textId="3555852A" w:rsidR="00835794" w:rsidRDefault="00835794">
            <w:pPr>
              <w:rPr>
                <w:bCs/>
                <w:lang w:val="en-US" w:eastAsia="ja-JP"/>
              </w:rPr>
            </w:pPr>
            <w:r>
              <w:rPr>
                <w:bCs/>
                <w:lang w:val="en-US" w:eastAsia="ja-JP"/>
              </w:rPr>
              <w:t>Sensing target distribution</w:t>
            </w:r>
          </w:p>
        </w:tc>
        <w:tc>
          <w:tcPr>
            <w:tcW w:w="5781" w:type="dxa"/>
            <w:tcBorders>
              <w:top w:val="single" w:sz="4" w:space="0" w:color="auto"/>
              <w:left w:val="single" w:sz="4" w:space="0" w:color="auto"/>
              <w:bottom w:val="single" w:sz="4" w:space="0" w:color="auto"/>
              <w:right w:val="single" w:sz="4" w:space="0" w:color="auto"/>
            </w:tcBorders>
            <w:hideMark/>
          </w:tcPr>
          <w:p w14:paraId="5B964953" w14:textId="0632B642" w:rsidR="00835794" w:rsidRPr="006D030D" w:rsidRDefault="00835794">
            <w:pPr>
              <w:rPr>
                <w:lang w:val="en-US" w:eastAsia="ja-JP"/>
              </w:rPr>
            </w:pPr>
            <w:r>
              <w:rPr>
                <w:iCs/>
                <w:lang w:val="en-US" w:eastAsia="ja-JP"/>
              </w:rPr>
              <w:t>1</w:t>
            </w:r>
            <w:r>
              <w:rPr>
                <w:i/>
                <w:iCs/>
                <w:lang w:val="en-US" w:eastAsia="ja-JP"/>
              </w:rPr>
              <w:t xml:space="preserve"> </w:t>
            </w:r>
            <w:r>
              <w:rPr>
                <w:lang w:val="en-US" w:eastAsia="ja-JP"/>
              </w:rPr>
              <w:t>target uniformly distributed (across multiple drops) within the center cell. Vertical distribution: Fixed height value of 200 m.</w:t>
            </w:r>
          </w:p>
        </w:tc>
      </w:tr>
      <w:tr w:rsidR="00835794" w14:paraId="41AD4978" w14:textId="77777777" w:rsidTr="006D030D">
        <w:tc>
          <w:tcPr>
            <w:tcW w:w="3235" w:type="dxa"/>
            <w:tcBorders>
              <w:top w:val="single" w:sz="4" w:space="0" w:color="auto"/>
              <w:left w:val="single" w:sz="4" w:space="0" w:color="auto"/>
              <w:bottom w:val="single" w:sz="4" w:space="0" w:color="auto"/>
              <w:right w:val="single" w:sz="4" w:space="0" w:color="auto"/>
            </w:tcBorders>
            <w:vAlign w:val="center"/>
            <w:hideMark/>
          </w:tcPr>
          <w:p w14:paraId="08C37073" w14:textId="662DE653" w:rsidR="00835794" w:rsidRDefault="00835794">
            <w:pPr>
              <w:rPr>
                <w:bCs/>
                <w:lang w:val="en-US" w:eastAsia="ja-JP"/>
              </w:rPr>
            </w:pPr>
            <w:r>
              <w:rPr>
                <w:bCs/>
                <w:lang w:val="en-US" w:eastAsia="ja-JP"/>
              </w:rPr>
              <w:t>Component A of the RCS for each scattering point</w:t>
            </w:r>
          </w:p>
        </w:tc>
        <w:tc>
          <w:tcPr>
            <w:tcW w:w="5781" w:type="dxa"/>
            <w:tcBorders>
              <w:top w:val="single" w:sz="4" w:space="0" w:color="auto"/>
              <w:left w:val="single" w:sz="4" w:space="0" w:color="auto"/>
              <w:bottom w:val="single" w:sz="4" w:space="0" w:color="auto"/>
              <w:right w:val="single" w:sz="4" w:space="0" w:color="auto"/>
            </w:tcBorders>
            <w:hideMark/>
          </w:tcPr>
          <w:p w14:paraId="202EE253" w14:textId="517A13C1" w:rsidR="00835794" w:rsidRPr="006D030D" w:rsidRDefault="00835794">
            <w:pPr>
              <w:rPr>
                <w:lang w:val="en-US" w:eastAsia="ja-JP"/>
              </w:rPr>
            </w:pPr>
            <w:r>
              <w:rPr>
                <w:lang w:val="en-US" w:eastAsia="ja-JP"/>
              </w:rPr>
              <w:t>a fixed value of A</w:t>
            </w:r>
            <w:r w:rsidR="008A0A21">
              <w:rPr>
                <w:lang w:val="en-US" w:eastAsia="ja-JP"/>
              </w:rPr>
              <w:t xml:space="preserve"> = </w:t>
            </w:r>
            <w:r w:rsidR="008A0A21" w:rsidRPr="008A0A21">
              <w:rPr>
                <w:lang w:val="en-US" w:eastAsia="ja-JP"/>
              </w:rPr>
              <w:t>-12.81 dBsm</w:t>
            </w:r>
          </w:p>
        </w:tc>
      </w:tr>
      <w:tr w:rsidR="00835794" w14:paraId="26745298" w14:textId="77777777" w:rsidTr="006D030D">
        <w:tc>
          <w:tcPr>
            <w:tcW w:w="3235" w:type="dxa"/>
            <w:tcBorders>
              <w:top w:val="single" w:sz="4" w:space="0" w:color="auto"/>
              <w:left w:val="single" w:sz="4" w:space="0" w:color="auto"/>
              <w:bottom w:val="single" w:sz="4" w:space="0" w:color="auto"/>
              <w:right w:val="single" w:sz="4" w:space="0" w:color="auto"/>
            </w:tcBorders>
            <w:vAlign w:val="center"/>
            <w:hideMark/>
          </w:tcPr>
          <w:p w14:paraId="2FE846BA" w14:textId="76E866FD" w:rsidR="00835794" w:rsidRDefault="00835794">
            <w:pPr>
              <w:rPr>
                <w:bCs/>
                <w:lang w:val="en-US" w:eastAsia="ja-JP"/>
              </w:rPr>
            </w:pPr>
            <w:r>
              <w:rPr>
                <w:bCs/>
                <w:lang w:val="en-US" w:eastAsia="ja-JP"/>
              </w:rPr>
              <w:t>Minimum 3D distances between pairs of Tx/Rx and sensing target</w:t>
            </w:r>
          </w:p>
        </w:tc>
        <w:tc>
          <w:tcPr>
            <w:tcW w:w="5781" w:type="dxa"/>
            <w:tcBorders>
              <w:top w:val="single" w:sz="4" w:space="0" w:color="auto"/>
              <w:left w:val="single" w:sz="4" w:space="0" w:color="auto"/>
              <w:bottom w:val="single" w:sz="4" w:space="0" w:color="auto"/>
              <w:right w:val="single" w:sz="4" w:space="0" w:color="auto"/>
            </w:tcBorders>
            <w:hideMark/>
          </w:tcPr>
          <w:p w14:paraId="5781B7C8" w14:textId="1420CD26" w:rsidR="00835794" w:rsidRDefault="00835794">
            <w:pPr>
              <w:rPr>
                <w:lang w:val="en-US" w:eastAsia="ja-JP"/>
              </w:rPr>
            </w:pPr>
            <w:r>
              <w:rPr>
                <w:lang w:val="en-US" w:eastAsia="ja-JP"/>
              </w:rPr>
              <w:t>10 m horizontal distance</w:t>
            </w:r>
          </w:p>
        </w:tc>
      </w:tr>
      <w:tr w:rsidR="00835794" w14:paraId="26F044DF" w14:textId="77777777" w:rsidTr="006D030D">
        <w:tc>
          <w:tcPr>
            <w:tcW w:w="3235" w:type="dxa"/>
            <w:tcBorders>
              <w:top w:val="single" w:sz="4" w:space="0" w:color="auto"/>
              <w:left w:val="single" w:sz="4" w:space="0" w:color="auto"/>
              <w:bottom w:val="single" w:sz="4" w:space="0" w:color="auto"/>
              <w:right w:val="single" w:sz="4" w:space="0" w:color="auto"/>
            </w:tcBorders>
            <w:vAlign w:val="center"/>
            <w:hideMark/>
          </w:tcPr>
          <w:p w14:paraId="57914A03" w14:textId="24FAD507" w:rsidR="00835794" w:rsidRDefault="00835794">
            <w:pPr>
              <w:rPr>
                <w:bCs/>
                <w:lang w:val="en-US" w:eastAsia="ja-JP"/>
              </w:rPr>
            </w:pPr>
            <w:r>
              <w:rPr>
                <w:bCs/>
                <w:lang w:val="en-US" w:eastAsia="ja-JP"/>
              </w:rPr>
              <w:t>Wrapping Method</w:t>
            </w:r>
          </w:p>
        </w:tc>
        <w:tc>
          <w:tcPr>
            <w:tcW w:w="5781" w:type="dxa"/>
            <w:tcBorders>
              <w:top w:val="single" w:sz="4" w:space="0" w:color="auto"/>
              <w:left w:val="single" w:sz="4" w:space="0" w:color="auto"/>
              <w:bottom w:val="single" w:sz="4" w:space="0" w:color="auto"/>
              <w:right w:val="single" w:sz="4" w:space="0" w:color="auto"/>
            </w:tcBorders>
            <w:hideMark/>
          </w:tcPr>
          <w:p w14:paraId="7BD14927" w14:textId="1EC6D715" w:rsidR="00835794" w:rsidRDefault="00835794">
            <w:pPr>
              <w:rPr>
                <w:bCs/>
                <w:lang w:val="sv-SE" w:eastAsia="ja-JP"/>
              </w:rPr>
            </w:pPr>
            <w:r>
              <w:rPr>
                <w:lang w:val="en-US" w:eastAsia="ja-JP"/>
              </w:rPr>
              <w:t>Yes, wrapping was used.</w:t>
            </w:r>
          </w:p>
        </w:tc>
      </w:tr>
      <w:tr w:rsidR="00835794" w14:paraId="6C0EA898" w14:textId="77777777" w:rsidTr="006D030D">
        <w:tc>
          <w:tcPr>
            <w:tcW w:w="3235" w:type="dxa"/>
            <w:tcBorders>
              <w:top w:val="single" w:sz="4" w:space="0" w:color="auto"/>
              <w:left w:val="single" w:sz="4" w:space="0" w:color="auto"/>
              <w:bottom w:val="single" w:sz="4" w:space="0" w:color="auto"/>
              <w:right w:val="single" w:sz="4" w:space="0" w:color="auto"/>
            </w:tcBorders>
            <w:vAlign w:val="center"/>
            <w:hideMark/>
          </w:tcPr>
          <w:p w14:paraId="6A8EE179" w14:textId="2D047D66" w:rsidR="00835794" w:rsidRDefault="00835794">
            <w:pPr>
              <w:rPr>
                <w:bCs/>
                <w:lang w:val="en-US" w:eastAsia="ja-JP"/>
              </w:rPr>
            </w:pPr>
            <w:r>
              <w:rPr>
                <w:bCs/>
                <w:lang w:val="en-US" w:eastAsia="ja-JP"/>
              </w:rPr>
              <w:t xml:space="preserve">Sensing target and TX/RX association </w:t>
            </w:r>
          </w:p>
        </w:tc>
        <w:tc>
          <w:tcPr>
            <w:tcW w:w="5781" w:type="dxa"/>
            <w:tcBorders>
              <w:top w:val="single" w:sz="4" w:space="0" w:color="auto"/>
              <w:left w:val="single" w:sz="4" w:space="0" w:color="auto"/>
              <w:bottom w:val="single" w:sz="4" w:space="0" w:color="auto"/>
              <w:right w:val="single" w:sz="4" w:space="0" w:color="auto"/>
            </w:tcBorders>
            <w:hideMark/>
          </w:tcPr>
          <w:p w14:paraId="14A3D427" w14:textId="0D5C80B4" w:rsidR="00835794" w:rsidRPr="006D030D" w:rsidRDefault="00835794">
            <w:pPr>
              <w:rPr>
                <w:lang w:val="en-US" w:eastAsia="ja-JP"/>
              </w:rPr>
            </w:pPr>
            <w:r>
              <w:rPr>
                <w:lang w:val="en-US" w:eastAsia="ja-JP"/>
              </w:rPr>
              <w:t>Based on the N best (smallest) power scaling factors</w:t>
            </w:r>
          </w:p>
        </w:tc>
      </w:tr>
      <w:tr w:rsidR="00835794" w14:paraId="3DF52537" w14:textId="77777777" w:rsidTr="006D030D">
        <w:tc>
          <w:tcPr>
            <w:tcW w:w="3235" w:type="dxa"/>
            <w:tcBorders>
              <w:top w:val="single" w:sz="4" w:space="0" w:color="auto"/>
              <w:left w:val="single" w:sz="4" w:space="0" w:color="auto"/>
              <w:bottom w:val="single" w:sz="4" w:space="0" w:color="auto"/>
              <w:right w:val="single" w:sz="4" w:space="0" w:color="auto"/>
            </w:tcBorders>
            <w:vAlign w:val="center"/>
            <w:hideMark/>
          </w:tcPr>
          <w:p w14:paraId="0966B38D" w14:textId="245FB0E6" w:rsidR="00835794" w:rsidRDefault="00835794">
            <w:pPr>
              <w:rPr>
                <w:bCs/>
                <w:lang w:val="en-US" w:eastAsia="ja-JP"/>
              </w:rPr>
            </w:pPr>
            <w:r>
              <w:rPr>
                <w:bCs/>
                <w:lang w:val="en-US" w:eastAsia="ja-JP"/>
              </w:rPr>
              <w:t>LOS Condition</w:t>
            </w:r>
          </w:p>
        </w:tc>
        <w:tc>
          <w:tcPr>
            <w:tcW w:w="5781" w:type="dxa"/>
            <w:tcBorders>
              <w:top w:val="single" w:sz="4" w:space="0" w:color="auto"/>
              <w:left w:val="single" w:sz="4" w:space="0" w:color="auto"/>
              <w:bottom w:val="single" w:sz="4" w:space="0" w:color="auto"/>
              <w:right w:val="single" w:sz="4" w:space="0" w:color="auto"/>
            </w:tcBorders>
            <w:hideMark/>
          </w:tcPr>
          <w:p w14:paraId="4402E417" w14:textId="5BA3FA76" w:rsidR="00835794" w:rsidRDefault="00835794">
            <w:pPr>
              <w:rPr>
                <w:lang w:val="en-US" w:eastAsia="ja-JP"/>
              </w:rPr>
            </w:pPr>
            <w:r>
              <w:rPr>
                <w:lang w:val="en-US" w:eastAsia="ja-JP"/>
              </w:rPr>
              <w:t>TR 36.777 Table B.1 LOS Probability</w:t>
            </w:r>
          </w:p>
        </w:tc>
      </w:tr>
      <w:tr w:rsidR="00835794" w14:paraId="60C01EB4" w14:textId="77777777" w:rsidTr="006D030D">
        <w:tc>
          <w:tcPr>
            <w:tcW w:w="3235" w:type="dxa"/>
            <w:tcBorders>
              <w:top w:val="single" w:sz="4" w:space="0" w:color="auto"/>
              <w:left w:val="single" w:sz="4" w:space="0" w:color="auto"/>
              <w:bottom w:val="single" w:sz="4" w:space="0" w:color="auto"/>
              <w:right w:val="single" w:sz="4" w:space="0" w:color="auto"/>
            </w:tcBorders>
            <w:vAlign w:val="center"/>
            <w:hideMark/>
          </w:tcPr>
          <w:p w14:paraId="00A1872D" w14:textId="135B6681" w:rsidR="00835794" w:rsidRDefault="00835794">
            <w:pPr>
              <w:rPr>
                <w:bCs/>
                <w:lang w:val="en-US" w:eastAsia="ja-JP"/>
              </w:rPr>
            </w:pPr>
            <w:r>
              <w:rPr>
                <w:bCs/>
                <w:lang w:val="en-US" w:eastAsia="ja-JP"/>
              </w:rPr>
              <w:t>Power scaling factor</w:t>
            </w:r>
          </w:p>
        </w:tc>
        <w:tc>
          <w:tcPr>
            <w:tcW w:w="5781" w:type="dxa"/>
            <w:tcBorders>
              <w:top w:val="single" w:sz="4" w:space="0" w:color="auto"/>
              <w:left w:val="single" w:sz="4" w:space="0" w:color="auto"/>
              <w:bottom w:val="single" w:sz="4" w:space="0" w:color="auto"/>
              <w:right w:val="single" w:sz="4" w:space="0" w:color="auto"/>
            </w:tcBorders>
          </w:tcPr>
          <w:p w14:paraId="7C62CBC4" w14:textId="77777777" w:rsidR="00835794" w:rsidRDefault="00000000">
            <w:pPr>
              <w:rPr>
                <w:sz w:val="24"/>
              </w:rPr>
            </w:pPr>
            <m:oMath>
              <m:sSub>
                <m:sSubPr>
                  <m:ctrlPr>
                    <w:rPr>
                      <w:rFonts w:ascii="Cambria Math" w:hAnsi="Cambria Math"/>
                      <w:sz w:val="24"/>
                    </w:rPr>
                  </m:ctrlPr>
                </m:sSubPr>
                <m:e>
                  <m:r>
                    <w:rPr>
                      <w:rFonts w:ascii="Cambria Math" w:hAnsi="Cambria Math"/>
                    </w:rPr>
                    <m:t>L</m:t>
                  </m:r>
                </m:e>
                <m:sub>
                  <m:r>
                    <w:rPr>
                      <w:rFonts w:ascii="Cambria Math" w:hAnsi="Cambria Math"/>
                    </w:rPr>
                    <m:t>TX-SPST-RX</m:t>
                  </m:r>
                </m:sub>
              </m:sSub>
              <m:r>
                <w:rPr>
                  <w:rFonts w:ascii="Cambria Math" w:hAnsi="Cambria Math"/>
                </w:rPr>
                <m:t>=</m:t>
              </m:r>
              <m:sSub>
                <m:sSubPr>
                  <m:ctrlPr>
                    <w:rPr>
                      <w:rFonts w:ascii="Cambria Math" w:hAnsi="Cambria Math"/>
                      <w:sz w:val="24"/>
                    </w:rPr>
                  </m:ctrlPr>
                </m:sSubPr>
                <m:e>
                  <m:r>
                    <w:rPr>
                      <w:rFonts w:ascii="Cambria Math" w:hAnsi="Cambria Math"/>
                    </w:rPr>
                    <m:t>PL</m:t>
                  </m:r>
                </m:e>
                <m:sub>
                  <m:r>
                    <w:rPr>
                      <w:rFonts w:ascii="Cambria Math" w:hAnsi="Cambria Math"/>
                    </w:rPr>
                    <m:t>dB</m:t>
                  </m:r>
                </m:sub>
              </m:sSub>
              <m:d>
                <m:dPr>
                  <m:ctrlPr>
                    <w:rPr>
                      <w:rFonts w:ascii="Cambria Math" w:hAnsi="Cambria Math"/>
                      <w:sz w:val="24"/>
                    </w:rPr>
                  </m:ctrlPr>
                </m:dPr>
                <m:e>
                  <m:sSub>
                    <m:sSubPr>
                      <m:ctrlPr>
                        <w:rPr>
                          <w:rFonts w:ascii="Cambria Math" w:hAnsi="Cambria Math"/>
                          <w:sz w:val="24"/>
                        </w:rPr>
                      </m:ctrlPr>
                    </m:sSubPr>
                    <m:e>
                      <m:r>
                        <w:rPr>
                          <w:rFonts w:ascii="Cambria Math" w:hAnsi="Cambria Math"/>
                        </w:rPr>
                        <m:t>d</m:t>
                      </m:r>
                    </m:e>
                    <m:sub>
                      <m:r>
                        <w:rPr>
                          <w:rFonts w:ascii="Cambria Math" w:hAnsi="Cambria Math"/>
                        </w:rPr>
                        <m:t>1</m:t>
                      </m:r>
                    </m:sub>
                  </m:sSub>
                </m:e>
              </m:d>
              <m:r>
                <w:rPr>
                  <w:rFonts w:ascii="Cambria Math" w:hAnsi="Cambria Math"/>
                </w:rPr>
                <m:t>+</m:t>
              </m:r>
              <m:sSub>
                <m:sSubPr>
                  <m:ctrlPr>
                    <w:rPr>
                      <w:rFonts w:ascii="Cambria Math" w:hAnsi="Cambria Math"/>
                      <w:sz w:val="24"/>
                    </w:rPr>
                  </m:ctrlPr>
                </m:sSubPr>
                <m:e>
                  <m:r>
                    <w:rPr>
                      <w:rFonts w:ascii="Cambria Math" w:hAnsi="Cambria Math"/>
                    </w:rPr>
                    <m:t>PL</m:t>
                  </m:r>
                </m:e>
                <m:sub>
                  <m:r>
                    <w:rPr>
                      <w:rFonts w:ascii="Cambria Math" w:hAnsi="Cambria Math"/>
                    </w:rPr>
                    <m:t>dB</m:t>
                  </m:r>
                </m:sub>
              </m:sSub>
              <m:d>
                <m:dPr>
                  <m:ctrlPr>
                    <w:rPr>
                      <w:rFonts w:ascii="Cambria Math" w:hAnsi="Cambria Math"/>
                      <w:sz w:val="24"/>
                    </w:rPr>
                  </m:ctrlPr>
                </m:dPr>
                <m:e>
                  <m:sSub>
                    <m:sSubPr>
                      <m:ctrlPr>
                        <w:rPr>
                          <w:rFonts w:ascii="Cambria Math" w:hAnsi="Cambria Math"/>
                          <w:sz w:val="24"/>
                        </w:rPr>
                      </m:ctrlPr>
                    </m:sSubPr>
                    <m:e>
                      <m:r>
                        <w:rPr>
                          <w:rFonts w:ascii="Cambria Math" w:hAnsi="Cambria Math"/>
                        </w:rPr>
                        <m:t>d</m:t>
                      </m:r>
                    </m:e>
                    <m:sub>
                      <m:r>
                        <w:rPr>
                          <w:rFonts w:ascii="Cambria Math" w:hAnsi="Cambria Math"/>
                        </w:rPr>
                        <m:t>2</m:t>
                      </m:r>
                    </m:sub>
                  </m:sSub>
                </m:e>
              </m:d>
              <m:r>
                <w:rPr>
                  <w:rFonts w:ascii="Cambria Math" w:hAnsi="Cambria Math"/>
                </w:rPr>
                <m:t>+10lg</m:t>
              </m:r>
              <m:d>
                <m:dPr>
                  <m:ctrlPr>
                    <w:rPr>
                      <w:rFonts w:ascii="Cambria Math" w:hAnsi="Cambria Math"/>
                      <w:sz w:val="24"/>
                    </w:rPr>
                  </m:ctrlPr>
                </m:dPr>
                <m:e>
                  <m:f>
                    <m:fPr>
                      <m:ctrlPr>
                        <w:rPr>
                          <w:rFonts w:ascii="Cambria Math" w:hAnsi="Cambria Math"/>
                          <w:sz w:val="24"/>
                        </w:rPr>
                      </m:ctrlPr>
                    </m:fPr>
                    <m:num>
                      <m:sSup>
                        <m:sSupPr>
                          <m:ctrlPr>
                            <w:rPr>
                              <w:rFonts w:ascii="Cambria Math" w:hAnsi="Cambria Math"/>
                              <w:sz w:val="24"/>
                            </w:rPr>
                          </m:ctrlPr>
                        </m:sSupPr>
                        <m:e>
                          <m:r>
                            <w:rPr>
                              <w:rFonts w:ascii="Cambria Math" w:hAnsi="Cambria Math"/>
                            </w:rPr>
                            <m:t>c</m:t>
                          </m:r>
                        </m:e>
                        <m:sup>
                          <m:r>
                            <w:rPr>
                              <w:rFonts w:ascii="Cambria Math" w:hAnsi="Cambria Math"/>
                            </w:rPr>
                            <m:t>2</m:t>
                          </m:r>
                        </m:sup>
                      </m:sSup>
                    </m:num>
                    <m:den>
                      <m:r>
                        <w:rPr>
                          <w:rFonts w:ascii="Cambria Math" w:hAnsi="Cambria Math"/>
                        </w:rPr>
                        <m:t>4π</m:t>
                      </m:r>
                      <m:sSup>
                        <m:sSupPr>
                          <m:ctrlPr>
                            <w:rPr>
                              <w:rFonts w:ascii="Cambria Math" w:hAnsi="Cambria Math"/>
                              <w:sz w:val="24"/>
                            </w:rPr>
                          </m:ctrlPr>
                        </m:sSupPr>
                        <m:e>
                          <m:r>
                            <w:rPr>
                              <w:rFonts w:ascii="Cambria Math" w:hAnsi="Cambria Math"/>
                            </w:rPr>
                            <m:t>f</m:t>
                          </m:r>
                        </m:e>
                        <m:sup>
                          <m:r>
                            <w:rPr>
                              <w:rFonts w:ascii="Cambria Math" w:hAnsi="Cambria Math"/>
                            </w:rPr>
                            <m:t>2</m:t>
                          </m:r>
                        </m:sup>
                      </m:sSup>
                    </m:den>
                  </m:f>
                </m:e>
              </m:d>
              <m:r>
                <w:rPr>
                  <w:rFonts w:ascii="Cambria Math" w:hAnsi="Cambria Math"/>
                </w:rPr>
                <m:t>-10lg</m:t>
              </m:r>
              <m:d>
                <m:dPr>
                  <m:ctrlPr>
                    <w:rPr>
                      <w:rFonts w:ascii="Cambria Math" w:hAnsi="Cambria Math"/>
                      <w:sz w:val="24"/>
                    </w:rPr>
                  </m:ctrlPr>
                </m:dPr>
                <m:e>
                  <m:sSub>
                    <m:sSubPr>
                      <m:ctrlPr>
                        <w:rPr>
                          <w:rFonts w:ascii="Cambria Math" w:hAnsi="Cambria Math"/>
                          <w:sz w:val="24"/>
                        </w:rPr>
                      </m:ctrlPr>
                    </m:sSubPr>
                    <m:e>
                      <m:r>
                        <w:rPr>
                          <w:rFonts w:ascii="Cambria Math" w:hAnsi="Cambria Math"/>
                        </w:rPr>
                        <m:t>σ</m:t>
                      </m:r>
                    </m:e>
                    <m:sub>
                      <m:r>
                        <w:rPr>
                          <w:rFonts w:ascii="Cambria Math" w:hAnsi="Cambria Math"/>
                        </w:rPr>
                        <m:t>RCS,A</m:t>
                      </m:r>
                    </m:sub>
                  </m:sSub>
                </m:e>
              </m:d>
              <m:r>
                <w:rPr>
                  <w:rFonts w:ascii="Cambria Math" w:hAnsi="Cambria Math"/>
                </w:rPr>
                <m:t>+</m:t>
              </m:r>
              <m:sSub>
                <m:sSubPr>
                  <m:ctrlPr>
                    <w:rPr>
                      <w:rFonts w:ascii="Cambria Math" w:hAnsi="Cambria Math"/>
                      <w:sz w:val="24"/>
                    </w:rPr>
                  </m:ctrlPr>
                </m:sSubPr>
                <m:e>
                  <m:r>
                    <w:rPr>
                      <w:rFonts w:ascii="Cambria Math" w:hAnsi="Cambria Math"/>
                    </w:rPr>
                    <m:t>SF</m:t>
                  </m:r>
                </m:e>
                <m:sub>
                  <m:r>
                    <w:rPr>
                      <w:rFonts w:ascii="Cambria Math" w:hAnsi="Cambria Math"/>
                    </w:rPr>
                    <m:t>dB,1</m:t>
                  </m:r>
                </m:sub>
              </m:sSub>
              <m:r>
                <w:rPr>
                  <w:rFonts w:ascii="Cambria Math" w:hAnsi="Cambria Math"/>
                </w:rPr>
                <m:t>+</m:t>
              </m:r>
              <m:sSub>
                <m:sSubPr>
                  <m:ctrlPr>
                    <w:rPr>
                      <w:rFonts w:ascii="Cambria Math" w:hAnsi="Cambria Math"/>
                      <w:sz w:val="24"/>
                    </w:rPr>
                  </m:ctrlPr>
                </m:sSubPr>
                <m:e>
                  <m:r>
                    <w:rPr>
                      <w:rFonts w:ascii="Cambria Math" w:hAnsi="Cambria Math"/>
                    </w:rPr>
                    <m:t>SF</m:t>
                  </m:r>
                </m:e>
                <m:sub>
                  <m:r>
                    <w:rPr>
                      <w:rFonts w:ascii="Cambria Math" w:hAnsi="Cambria Math"/>
                    </w:rPr>
                    <m:t>dB,2</m:t>
                  </m:r>
                </m:sub>
              </m:sSub>
            </m:oMath>
            <w:r w:rsidR="00835794">
              <w:rPr>
                <w:sz w:val="24"/>
              </w:rPr>
              <w:t xml:space="preserve">  </w:t>
            </w:r>
            <w:proofErr w:type="gramStart"/>
            <w:r w:rsidR="00835794">
              <w:rPr>
                <w:sz w:val="24"/>
              </w:rPr>
              <w:t>where</w:t>
            </w:r>
            <w:proofErr w:type="gramEnd"/>
          </w:p>
          <w:p w14:paraId="4B4CEA2A" w14:textId="75302BD1" w:rsidR="00835794" w:rsidRDefault="00000000">
            <w:pPr>
              <w:rPr>
                <w:lang w:val="en-US" w:eastAsia="ja-JP"/>
              </w:rPr>
            </w:pPr>
            <m:oMath>
              <m:sSub>
                <m:sSubPr>
                  <m:ctrlPr>
                    <w:rPr>
                      <w:rFonts w:ascii="Cambria Math" w:hAnsi="Cambria Math"/>
                      <w:sz w:val="24"/>
                    </w:rPr>
                  </m:ctrlPr>
                </m:sSubPr>
                <m:e>
                  <m:r>
                    <w:rPr>
                      <w:rFonts w:ascii="Cambria Math" w:hAnsi="Cambria Math"/>
                    </w:rPr>
                    <m:t>PL</m:t>
                  </m:r>
                </m:e>
                <m:sub>
                  <m:r>
                    <w:rPr>
                      <w:rFonts w:ascii="Cambria Math" w:hAnsi="Cambria Math"/>
                    </w:rPr>
                    <m:t>dB</m:t>
                  </m:r>
                </m:sub>
              </m:sSub>
              <m:d>
                <m:dPr>
                  <m:ctrlPr>
                    <w:rPr>
                      <w:rFonts w:ascii="Cambria Math" w:hAnsi="Cambria Math"/>
                      <w:sz w:val="24"/>
                    </w:rPr>
                  </m:ctrlPr>
                </m:dPr>
                <m:e>
                  <m:sSub>
                    <m:sSubPr>
                      <m:ctrlPr>
                        <w:rPr>
                          <w:rFonts w:ascii="Cambria Math" w:hAnsi="Cambria Math"/>
                          <w:sz w:val="24"/>
                        </w:rPr>
                      </m:ctrlPr>
                    </m:sSubPr>
                    <m:e>
                      <m:r>
                        <w:rPr>
                          <w:rFonts w:ascii="Cambria Math" w:hAnsi="Cambria Math"/>
                        </w:rPr>
                        <m:t>d</m:t>
                      </m:r>
                    </m:e>
                    <m:sub>
                      <m:r>
                        <w:rPr>
                          <w:rFonts w:ascii="Cambria Math" w:hAnsi="Cambria Math"/>
                        </w:rPr>
                        <m:t>1</m:t>
                      </m:r>
                    </m:sub>
                  </m:sSub>
                </m:e>
              </m:d>
            </m:oMath>
            <w:r w:rsidR="00835794">
              <w:rPr>
                <w:sz w:val="24"/>
              </w:rPr>
              <w:t xml:space="preserve">, </w:t>
            </w:r>
            <m:oMath>
              <m:sSub>
                <m:sSubPr>
                  <m:ctrlPr>
                    <w:rPr>
                      <w:rFonts w:ascii="Cambria Math" w:hAnsi="Cambria Math"/>
                      <w:sz w:val="24"/>
                    </w:rPr>
                  </m:ctrlPr>
                </m:sSubPr>
                <m:e>
                  <m:r>
                    <w:rPr>
                      <w:rFonts w:ascii="Cambria Math" w:hAnsi="Cambria Math"/>
                    </w:rPr>
                    <m:t>PL</m:t>
                  </m:r>
                </m:e>
                <m:sub>
                  <m:r>
                    <w:rPr>
                      <w:rFonts w:ascii="Cambria Math" w:hAnsi="Cambria Math"/>
                    </w:rPr>
                    <m:t>dB</m:t>
                  </m:r>
                </m:sub>
              </m:sSub>
              <m:d>
                <m:dPr>
                  <m:ctrlPr>
                    <w:rPr>
                      <w:rFonts w:ascii="Cambria Math" w:hAnsi="Cambria Math"/>
                      <w:sz w:val="24"/>
                    </w:rPr>
                  </m:ctrlPr>
                </m:dPr>
                <m:e>
                  <m:sSub>
                    <m:sSubPr>
                      <m:ctrlPr>
                        <w:rPr>
                          <w:rFonts w:ascii="Cambria Math" w:hAnsi="Cambria Math"/>
                          <w:sz w:val="24"/>
                        </w:rPr>
                      </m:ctrlPr>
                    </m:sSubPr>
                    <m:e>
                      <m:r>
                        <w:rPr>
                          <w:rFonts w:ascii="Cambria Math" w:hAnsi="Cambria Math"/>
                        </w:rPr>
                        <m:t>d</m:t>
                      </m:r>
                    </m:e>
                    <m:sub>
                      <m:r>
                        <w:rPr>
                          <w:rFonts w:ascii="Cambria Math" w:hAnsi="Cambria Math"/>
                        </w:rPr>
                        <m:t>2</m:t>
                      </m:r>
                    </m:sub>
                  </m:sSub>
                </m:e>
              </m:d>
            </m:oMath>
            <w:r w:rsidR="00835794">
              <w:rPr>
                <w:sz w:val="24"/>
              </w:rPr>
              <w:t xml:space="preserve"> are from </w:t>
            </w:r>
            <w:r w:rsidR="00835794">
              <w:rPr>
                <w:lang w:val="en-US" w:eastAsia="ja-JP"/>
              </w:rPr>
              <w:t xml:space="preserve">TR 36.777 Table B.2 Pathloss models, and </w:t>
            </w:r>
            <m:oMath>
              <m:sSub>
                <m:sSubPr>
                  <m:ctrlPr>
                    <w:rPr>
                      <w:rFonts w:ascii="Cambria Math" w:hAnsi="Cambria Math"/>
                      <w:sz w:val="24"/>
                    </w:rPr>
                  </m:ctrlPr>
                </m:sSubPr>
                <m:e>
                  <m:r>
                    <w:rPr>
                      <w:rFonts w:ascii="Cambria Math" w:hAnsi="Cambria Math"/>
                    </w:rPr>
                    <m:t>SF</m:t>
                  </m:r>
                </m:e>
                <m:sub>
                  <m:r>
                    <w:rPr>
                      <w:rFonts w:ascii="Cambria Math" w:hAnsi="Cambria Math"/>
                    </w:rPr>
                    <m:t>dB,1</m:t>
                  </m:r>
                </m:sub>
              </m:sSub>
            </m:oMath>
            <w:r w:rsidR="00835794">
              <w:rPr>
                <w:sz w:val="24"/>
              </w:rPr>
              <w:t xml:space="preserve">, </w:t>
            </w:r>
            <m:oMath>
              <m:sSub>
                <m:sSubPr>
                  <m:ctrlPr>
                    <w:rPr>
                      <w:rFonts w:ascii="Cambria Math" w:hAnsi="Cambria Math"/>
                      <w:sz w:val="24"/>
                    </w:rPr>
                  </m:ctrlPr>
                </m:sSubPr>
                <m:e>
                  <m:r>
                    <w:rPr>
                      <w:rFonts w:ascii="Cambria Math" w:hAnsi="Cambria Math"/>
                    </w:rPr>
                    <m:t>SF</m:t>
                  </m:r>
                </m:e>
                <m:sub>
                  <m:r>
                    <w:rPr>
                      <w:rFonts w:ascii="Cambria Math" w:hAnsi="Cambria Math"/>
                    </w:rPr>
                    <m:t>dB,2</m:t>
                  </m:r>
                </m:sub>
              </m:sSub>
            </m:oMath>
            <w:r w:rsidR="00835794">
              <w:rPr>
                <w:sz w:val="24"/>
              </w:rPr>
              <w:t xml:space="preserve"> </w:t>
            </w:r>
            <w:r w:rsidR="00835794" w:rsidRPr="003E1FDB">
              <w:rPr>
                <w:szCs w:val="16"/>
              </w:rPr>
              <w:t>are modelled based on TR36.777 Table B-3 S</w:t>
            </w:r>
            <w:r w:rsidR="00835794">
              <w:rPr>
                <w:szCs w:val="16"/>
              </w:rPr>
              <w:t>ha</w:t>
            </w:r>
            <w:r w:rsidR="00835794" w:rsidRPr="003E1FDB">
              <w:rPr>
                <w:szCs w:val="16"/>
              </w:rPr>
              <w:t>dow fading standard deviation</w:t>
            </w:r>
          </w:p>
        </w:tc>
      </w:tr>
      <w:tr w:rsidR="00835794" w14:paraId="4CB17061" w14:textId="77777777" w:rsidTr="006D030D">
        <w:tc>
          <w:tcPr>
            <w:tcW w:w="3235" w:type="dxa"/>
            <w:tcBorders>
              <w:top w:val="single" w:sz="4" w:space="0" w:color="auto"/>
              <w:left w:val="single" w:sz="4" w:space="0" w:color="auto"/>
              <w:bottom w:val="single" w:sz="4" w:space="0" w:color="auto"/>
              <w:right w:val="single" w:sz="4" w:space="0" w:color="auto"/>
            </w:tcBorders>
            <w:vAlign w:val="center"/>
          </w:tcPr>
          <w:p w14:paraId="4566CA3D" w14:textId="31E8FEC7" w:rsidR="00835794" w:rsidRDefault="00835794">
            <w:pPr>
              <w:rPr>
                <w:bCs/>
                <w:lang w:val="en-US" w:eastAsia="ja-JP"/>
              </w:rPr>
            </w:pPr>
            <w:r>
              <w:rPr>
                <w:bCs/>
                <w:lang w:val="en-US" w:eastAsia="ja-JP"/>
              </w:rPr>
              <w:t>Metrics</w:t>
            </w:r>
          </w:p>
        </w:tc>
        <w:tc>
          <w:tcPr>
            <w:tcW w:w="5781" w:type="dxa"/>
            <w:tcBorders>
              <w:top w:val="single" w:sz="4" w:space="0" w:color="auto"/>
              <w:left w:val="single" w:sz="4" w:space="0" w:color="auto"/>
              <w:bottom w:val="single" w:sz="4" w:space="0" w:color="auto"/>
              <w:right w:val="single" w:sz="4" w:space="0" w:color="auto"/>
            </w:tcBorders>
          </w:tcPr>
          <w:p w14:paraId="012E9AF4" w14:textId="55F64FFE" w:rsidR="00835794" w:rsidRDefault="00835794" w:rsidP="00C575D4">
            <w:pPr>
              <w:rPr>
                <w:lang w:val="en-US" w:eastAsia="ja-JP"/>
              </w:rPr>
            </w:pPr>
            <w:r>
              <w:rPr>
                <w:lang w:val="en-US" w:eastAsia="ja-JP"/>
              </w:rPr>
              <w:t>Coupling loss = antenna gain</w:t>
            </w:r>
            <w:r w:rsidR="00D96A56">
              <w:rPr>
                <w:lang w:val="en-US" w:eastAsia="ja-JP"/>
              </w:rPr>
              <w:t xml:space="preserve"> - power scaling factor </w:t>
            </w:r>
          </w:p>
          <w:p w14:paraId="73FB427A" w14:textId="77777777" w:rsidR="00835794" w:rsidRDefault="00835794" w:rsidP="00C575D4">
            <w:pPr>
              <w:rPr>
                <w:lang w:val="en-US" w:eastAsia="ja-JP"/>
              </w:rPr>
            </w:pPr>
            <w:r>
              <w:rPr>
                <w:lang w:val="en-US" w:eastAsia="ja-JP"/>
              </w:rPr>
              <w:t>Geometry = received power at RX from target / direct interference from other 18 cell sites.</w:t>
            </w:r>
          </w:p>
          <w:p w14:paraId="136960C0" w14:textId="0932393D" w:rsidR="00835794" w:rsidRDefault="00835794">
            <w:pPr>
              <w:rPr>
                <w:lang w:val="en-US" w:eastAsia="ja-JP"/>
              </w:rPr>
            </w:pPr>
            <w:r>
              <w:rPr>
                <w:lang w:val="en-US" w:eastAsia="ja-JP"/>
              </w:rPr>
              <w:t xml:space="preserve">Note: white noise was not included, and the signals from the other 18 cell sites, reflected by the target and reaching the RX were also ignored.      </w:t>
            </w:r>
          </w:p>
        </w:tc>
      </w:tr>
    </w:tbl>
    <w:p w14:paraId="41D21E49" w14:textId="77777777" w:rsidR="00A635B0" w:rsidRDefault="00A635B0" w:rsidP="006B05AE">
      <w:pPr>
        <w:rPr>
          <w:lang w:eastAsia="x-none"/>
        </w:rPr>
      </w:pPr>
    </w:p>
    <w:p w14:paraId="16173163" w14:textId="5A5353EF" w:rsidR="003E1FDB" w:rsidRPr="003E1FDB" w:rsidRDefault="003E1FDB" w:rsidP="006B05AE">
      <w:pPr>
        <w:rPr>
          <w:b/>
          <w:bCs/>
          <w:lang w:eastAsia="x-none"/>
        </w:rPr>
      </w:pPr>
      <w:r w:rsidRPr="003E1FDB">
        <w:rPr>
          <w:b/>
          <w:bCs/>
          <w:lang w:eastAsia="x-none"/>
        </w:rPr>
        <w:t>2.1.1</w:t>
      </w:r>
      <w:r>
        <w:rPr>
          <w:b/>
          <w:bCs/>
          <w:lang w:eastAsia="x-none"/>
        </w:rPr>
        <w:t xml:space="preserve"> Large-Scale Results of UAV Sensing Scenario</w:t>
      </w:r>
    </w:p>
    <w:p w14:paraId="120A90E3" w14:textId="3C28EC4F" w:rsidR="003E1FDB" w:rsidRDefault="00A80B16" w:rsidP="006B05AE">
      <w:pPr>
        <w:rPr>
          <w:lang w:eastAsia="x-none"/>
        </w:rPr>
      </w:pPr>
      <w:r w:rsidRPr="00A80B16">
        <w:rPr>
          <w:noProof/>
          <w:lang w:eastAsia="x-none"/>
        </w:rPr>
        <w:lastRenderedPageBreak/>
        <w:drawing>
          <wp:inline distT="0" distB="0" distL="0" distR="0" wp14:anchorId="7B0B1419" wp14:editId="6262BF82">
            <wp:extent cx="5083200" cy="3679371"/>
            <wp:effectExtent l="0" t="0" r="0" b="0"/>
            <wp:docPr id="28804176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86742" cy="3681935"/>
                    </a:xfrm>
                    <a:prstGeom prst="rect">
                      <a:avLst/>
                    </a:prstGeom>
                    <a:noFill/>
                    <a:ln>
                      <a:noFill/>
                    </a:ln>
                  </pic:spPr>
                </pic:pic>
              </a:graphicData>
            </a:graphic>
          </wp:inline>
        </w:drawing>
      </w:r>
    </w:p>
    <w:p w14:paraId="02644648" w14:textId="086C4E57" w:rsidR="00151C28" w:rsidRDefault="00151C28" w:rsidP="006B05AE">
      <w:pPr>
        <w:rPr>
          <w:lang w:eastAsia="x-none"/>
        </w:rPr>
      </w:pPr>
      <w:r>
        <w:rPr>
          <w:lang w:eastAsia="x-none"/>
        </w:rPr>
        <w:t xml:space="preserve">Figure 1. </w:t>
      </w:r>
      <w:r w:rsidR="00C36578">
        <w:rPr>
          <w:lang w:eastAsia="x-none"/>
        </w:rPr>
        <w:t>The</w:t>
      </w:r>
      <w:r w:rsidR="00B648A8">
        <w:rPr>
          <w:lang w:eastAsia="x-none"/>
        </w:rPr>
        <w:t xml:space="preserve"> coupling loss distribution</w:t>
      </w:r>
      <w:r w:rsidR="001E3B13">
        <w:rPr>
          <w:lang w:eastAsia="x-none"/>
        </w:rPr>
        <w:t xml:space="preserve"> of</w:t>
      </w:r>
      <w:r w:rsidR="00C36578">
        <w:rPr>
          <w:lang w:eastAsia="x-none"/>
        </w:rPr>
        <w:t xml:space="preserve"> </w:t>
      </w:r>
      <w:r w:rsidR="00CF71A9">
        <w:rPr>
          <w:lang w:eastAsia="x-none"/>
        </w:rPr>
        <w:t>the TRP-based</w:t>
      </w:r>
      <w:r w:rsidR="00C36578">
        <w:rPr>
          <w:lang w:eastAsia="x-none"/>
        </w:rPr>
        <w:t xml:space="preserve"> </w:t>
      </w:r>
      <w:r w:rsidR="00B648A8">
        <w:rPr>
          <w:lang w:eastAsia="x-none"/>
        </w:rPr>
        <w:t>monostatic</w:t>
      </w:r>
      <w:r w:rsidR="00C36578">
        <w:rPr>
          <w:lang w:eastAsia="x-none"/>
        </w:rPr>
        <w:t xml:space="preserve"> UAV sensing scenario</w:t>
      </w:r>
      <w:r w:rsidR="001E3B13">
        <w:rPr>
          <w:lang w:eastAsia="x-none"/>
        </w:rPr>
        <w:t xml:space="preserve"> in </w:t>
      </w:r>
      <w:r w:rsidR="00CB4907">
        <w:rPr>
          <w:lang w:eastAsia="x-none"/>
        </w:rPr>
        <w:t xml:space="preserve">the </w:t>
      </w:r>
      <w:r w:rsidR="001E3B13">
        <w:rPr>
          <w:lang w:eastAsia="x-none"/>
        </w:rPr>
        <w:t>UMA-AV</w:t>
      </w:r>
      <w:r w:rsidR="00CF71A9">
        <w:rPr>
          <w:lang w:eastAsia="x-none"/>
        </w:rPr>
        <w:t xml:space="preserve"> channel</w:t>
      </w:r>
      <w:r w:rsidR="001E3B13">
        <w:rPr>
          <w:lang w:eastAsia="x-none"/>
        </w:rPr>
        <w:t xml:space="preserve"> </w:t>
      </w:r>
    </w:p>
    <w:p w14:paraId="53C5B981" w14:textId="7ED16F27" w:rsidR="003E1FDB" w:rsidRDefault="003E1FDB" w:rsidP="006B05AE">
      <w:pPr>
        <w:rPr>
          <w:lang w:eastAsia="x-none"/>
        </w:rPr>
      </w:pPr>
    </w:p>
    <w:p w14:paraId="0268EE9C" w14:textId="5B20D532" w:rsidR="003E1FDB" w:rsidRDefault="00890483" w:rsidP="006B05AE">
      <w:pPr>
        <w:rPr>
          <w:lang w:eastAsia="x-none"/>
        </w:rPr>
      </w:pPr>
      <w:r w:rsidRPr="00890483">
        <w:rPr>
          <w:noProof/>
          <w:lang w:eastAsia="x-none"/>
        </w:rPr>
        <w:drawing>
          <wp:inline distT="0" distB="0" distL="0" distR="0" wp14:anchorId="6952FAB5" wp14:editId="13E857AE">
            <wp:extent cx="5083175" cy="3680078"/>
            <wp:effectExtent l="0" t="0" r="0" b="0"/>
            <wp:docPr id="128389980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090150" cy="3685127"/>
                    </a:xfrm>
                    <a:prstGeom prst="rect">
                      <a:avLst/>
                    </a:prstGeom>
                    <a:noFill/>
                    <a:ln>
                      <a:noFill/>
                    </a:ln>
                  </pic:spPr>
                </pic:pic>
              </a:graphicData>
            </a:graphic>
          </wp:inline>
        </w:drawing>
      </w:r>
    </w:p>
    <w:p w14:paraId="15C8484A" w14:textId="76C72D21" w:rsidR="00890483" w:rsidRDefault="00CF71A9" w:rsidP="006B05AE">
      <w:pPr>
        <w:rPr>
          <w:lang w:eastAsia="x-none"/>
        </w:rPr>
      </w:pPr>
      <w:r w:rsidRPr="00CF71A9">
        <w:rPr>
          <w:lang w:eastAsia="x-none"/>
        </w:rPr>
        <w:t xml:space="preserve">Figure </w:t>
      </w:r>
      <w:r>
        <w:rPr>
          <w:lang w:eastAsia="x-none"/>
        </w:rPr>
        <w:t>2</w:t>
      </w:r>
      <w:r w:rsidRPr="00CF71A9">
        <w:rPr>
          <w:lang w:eastAsia="x-none"/>
        </w:rPr>
        <w:t xml:space="preserve">. The </w:t>
      </w:r>
      <w:r>
        <w:rPr>
          <w:lang w:eastAsia="x-none"/>
        </w:rPr>
        <w:t>sensing geometry</w:t>
      </w:r>
      <w:r w:rsidRPr="00CF71A9">
        <w:rPr>
          <w:lang w:eastAsia="x-none"/>
        </w:rPr>
        <w:t xml:space="preserve"> distribution of the TRP-based monostatic UAV sensing scenario in </w:t>
      </w:r>
      <w:r w:rsidR="00CB4907">
        <w:rPr>
          <w:lang w:eastAsia="x-none"/>
        </w:rPr>
        <w:t xml:space="preserve">the </w:t>
      </w:r>
      <w:r w:rsidRPr="00CF71A9">
        <w:rPr>
          <w:lang w:eastAsia="x-none"/>
        </w:rPr>
        <w:t>UMA-AV channel</w:t>
      </w:r>
    </w:p>
    <w:p w14:paraId="2D0EE378" w14:textId="1F7BB291" w:rsidR="00890483" w:rsidRDefault="00D864FB" w:rsidP="006B05AE">
      <w:pPr>
        <w:rPr>
          <w:lang w:eastAsia="x-none"/>
        </w:rPr>
      </w:pPr>
      <w:r w:rsidRPr="00D864FB">
        <w:rPr>
          <w:noProof/>
          <w:lang w:eastAsia="x-none"/>
        </w:rPr>
        <w:lastRenderedPageBreak/>
        <w:drawing>
          <wp:inline distT="0" distB="0" distL="0" distR="0" wp14:anchorId="5003679D" wp14:editId="5B66B2A8">
            <wp:extent cx="5126400" cy="3711372"/>
            <wp:effectExtent l="0" t="0" r="0" b="0"/>
            <wp:docPr id="67310732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129840" cy="3713862"/>
                    </a:xfrm>
                    <a:prstGeom prst="rect">
                      <a:avLst/>
                    </a:prstGeom>
                    <a:noFill/>
                    <a:ln>
                      <a:noFill/>
                    </a:ln>
                  </pic:spPr>
                </pic:pic>
              </a:graphicData>
            </a:graphic>
          </wp:inline>
        </w:drawing>
      </w:r>
    </w:p>
    <w:p w14:paraId="448C4C1E" w14:textId="2984EC3C" w:rsidR="00890483" w:rsidRDefault="000D4552" w:rsidP="006B05AE">
      <w:pPr>
        <w:rPr>
          <w:lang w:eastAsia="x-none"/>
        </w:rPr>
      </w:pPr>
      <w:r w:rsidRPr="000D4552">
        <w:rPr>
          <w:lang w:eastAsia="x-none"/>
        </w:rPr>
        <w:t xml:space="preserve">Figure </w:t>
      </w:r>
      <w:r w:rsidR="00CB4907">
        <w:rPr>
          <w:lang w:eastAsia="x-none"/>
        </w:rPr>
        <w:t>3</w:t>
      </w:r>
      <w:r w:rsidRPr="000D4552">
        <w:rPr>
          <w:lang w:eastAsia="x-none"/>
        </w:rPr>
        <w:t xml:space="preserve">. The coupling loss distribution of the TRP-based </w:t>
      </w:r>
      <w:r>
        <w:rPr>
          <w:lang w:eastAsia="x-none"/>
        </w:rPr>
        <w:t>bi</w:t>
      </w:r>
      <w:r w:rsidRPr="000D4552">
        <w:rPr>
          <w:lang w:eastAsia="x-none"/>
        </w:rPr>
        <w:t xml:space="preserve">static UAV sensing scenario in </w:t>
      </w:r>
      <w:r w:rsidR="00CB4907">
        <w:rPr>
          <w:lang w:eastAsia="x-none"/>
        </w:rPr>
        <w:t xml:space="preserve">the </w:t>
      </w:r>
      <w:r w:rsidRPr="000D4552">
        <w:rPr>
          <w:lang w:eastAsia="x-none"/>
        </w:rPr>
        <w:t>UMA-AV channel</w:t>
      </w:r>
    </w:p>
    <w:p w14:paraId="1C70D7DB" w14:textId="2DB78DD2" w:rsidR="00890483" w:rsidRDefault="00204588" w:rsidP="006B05AE">
      <w:pPr>
        <w:rPr>
          <w:lang w:eastAsia="x-none"/>
        </w:rPr>
      </w:pPr>
      <w:r w:rsidRPr="00204588">
        <w:rPr>
          <w:noProof/>
          <w:lang w:eastAsia="x-none"/>
        </w:rPr>
        <w:drawing>
          <wp:inline distT="0" distB="0" distL="0" distR="0" wp14:anchorId="115F8277" wp14:editId="1A949991">
            <wp:extent cx="5076000" cy="3940125"/>
            <wp:effectExtent l="0" t="0" r="0" b="0"/>
            <wp:docPr id="44477830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079146" cy="3942567"/>
                    </a:xfrm>
                    <a:prstGeom prst="rect">
                      <a:avLst/>
                    </a:prstGeom>
                    <a:noFill/>
                    <a:ln>
                      <a:noFill/>
                    </a:ln>
                  </pic:spPr>
                </pic:pic>
              </a:graphicData>
            </a:graphic>
          </wp:inline>
        </w:drawing>
      </w:r>
    </w:p>
    <w:p w14:paraId="47F712F6" w14:textId="3EC8C32B" w:rsidR="00890483" w:rsidRDefault="00CB4907" w:rsidP="006B05AE">
      <w:pPr>
        <w:rPr>
          <w:lang w:eastAsia="x-none"/>
        </w:rPr>
      </w:pPr>
      <w:r w:rsidRPr="00CB4907">
        <w:rPr>
          <w:lang w:eastAsia="x-none"/>
        </w:rPr>
        <w:t xml:space="preserve">Figure </w:t>
      </w:r>
      <w:r w:rsidR="00E65618">
        <w:rPr>
          <w:lang w:eastAsia="x-none"/>
        </w:rPr>
        <w:t>4</w:t>
      </w:r>
      <w:r w:rsidRPr="00CB4907">
        <w:rPr>
          <w:lang w:eastAsia="x-none"/>
        </w:rPr>
        <w:t xml:space="preserve">. The </w:t>
      </w:r>
      <w:r>
        <w:rPr>
          <w:lang w:eastAsia="x-none"/>
        </w:rPr>
        <w:t>sensing geometry</w:t>
      </w:r>
      <w:r w:rsidRPr="00CB4907">
        <w:rPr>
          <w:lang w:eastAsia="x-none"/>
        </w:rPr>
        <w:t xml:space="preserve"> distribution of the TRP-based bistatic UAV sensing scenario in </w:t>
      </w:r>
      <w:r>
        <w:rPr>
          <w:lang w:eastAsia="x-none"/>
        </w:rPr>
        <w:t xml:space="preserve">the </w:t>
      </w:r>
      <w:r w:rsidRPr="00CB4907">
        <w:rPr>
          <w:lang w:eastAsia="x-none"/>
        </w:rPr>
        <w:t>UMA-AV channel</w:t>
      </w:r>
    </w:p>
    <w:p w14:paraId="6DED17E6" w14:textId="625D39A2" w:rsidR="00732096" w:rsidRPr="00ED766B" w:rsidRDefault="00732096" w:rsidP="006B05AE">
      <w:pPr>
        <w:rPr>
          <w:b/>
          <w:bCs/>
          <w:lang w:eastAsia="x-none"/>
        </w:rPr>
      </w:pPr>
      <w:r w:rsidRPr="00ED766B">
        <w:rPr>
          <w:b/>
          <w:bCs/>
          <w:lang w:eastAsia="x-none"/>
        </w:rPr>
        <w:lastRenderedPageBreak/>
        <w:t xml:space="preserve">Proposal 1: </w:t>
      </w:r>
      <w:r w:rsidR="008D7E30" w:rsidRPr="00ED766B">
        <w:rPr>
          <w:b/>
          <w:bCs/>
          <w:lang w:eastAsia="x-none"/>
        </w:rPr>
        <w:t>Co</w:t>
      </w:r>
      <w:r w:rsidR="00A81CFA" w:rsidRPr="00ED766B">
        <w:rPr>
          <w:b/>
          <w:bCs/>
          <w:lang w:eastAsia="x-none"/>
        </w:rPr>
        <w:t>nsider our results in Figures</w:t>
      </w:r>
      <w:r w:rsidR="00700D00" w:rsidRPr="00ED766B">
        <w:rPr>
          <w:b/>
          <w:bCs/>
          <w:lang w:eastAsia="x-none"/>
        </w:rPr>
        <w:t xml:space="preserve"> 1 and 2 for </w:t>
      </w:r>
      <w:r w:rsidR="00700D00" w:rsidRPr="00ED766B">
        <w:rPr>
          <w:b/>
          <w:bCs/>
          <w:lang w:eastAsia="x-none"/>
        </w:rPr>
        <w:t>the TRP-based monostatic UAV sensing scenario in the UMA-AV channel</w:t>
      </w:r>
      <w:r w:rsidR="00393618" w:rsidRPr="00ED766B">
        <w:rPr>
          <w:b/>
          <w:bCs/>
          <w:lang w:eastAsia="x-none"/>
        </w:rPr>
        <w:t xml:space="preserve"> </w:t>
      </w:r>
      <w:r w:rsidR="00ED766B" w:rsidRPr="00ED766B">
        <w:rPr>
          <w:b/>
          <w:bCs/>
          <w:lang w:eastAsia="x-none"/>
        </w:rPr>
        <w:t>to the ISAC channel model calibration effort and capture them in the TR</w:t>
      </w:r>
    </w:p>
    <w:p w14:paraId="405D9791" w14:textId="0CCAD0C7" w:rsidR="00C01163" w:rsidRPr="00ED766B" w:rsidRDefault="00C01163" w:rsidP="00C01163">
      <w:pPr>
        <w:rPr>
          <w:b/>
          <w:bCs/>
          <w:lang w:eastAsia="x-none"/>
        </w:rPr>
      </w:pPr>
      <w:r w:rsidRPr="00ED766B">
        <w:rPr>
          <w:b/>
          <w:bCs/>
          <w:lang w:eastAsia="x-none"/>
        </w:rPr>
        <w:t xml:space="preserve">Proposal </w:t>
      </w:r>
      <w:r>
        <w:rPr>
          <w:b/>
          <w:bCs/>
          <w:lang w:eastAsia="x-none"/>
        </w:rPr>
        <w:t>2</w:t>
      </w:r>
      <w:r w:rsidRPr="00ED766B">
        <w:rPr>
          <w:b/>
          <w:bCs/>
          <w:lang w:eastAsia="x-none"/>
        </w:rPr>
        <w:t xml:space="preserve">: Consider our results in Figures </w:t>
      </w:r>
      <w:r>
        <w:rPr>
          <w:b/>
          <w:bCs/>
          <w:lang w:eastAsia="x-none"/>
        </w:rPr>
        <w:t>3</w:t>
      </w:r>
      <w:r w:rsidRPr="00ED766B">
        <w:rPr>
          <w:b/>
          <w:bCs/>
          <w:lang w:eastAsia="x-none"/>
        </w:rPr>
        <w:t xml:space="preserve"> and </w:t>
      </w:r>
      <w:r>
        <w:rPr>
          <w:b/>
          <w:bCs/>
          <w:lang w:eastAsia="x-none"/>
        </w:rPr>
        <w:t>4</w:t>
      </w:r>
      <w:r w:rsidRPr="00ED766B">
        <w:rPr>
          <w:b/>
          <w:bCs/>
          <w:lang w:eastAsia="x-none"/>
        </w:rPr>
        <w:t xml:space="preserve"> for the TRP-based </w:t>
      </w:r>
      <w:r>
        <w:rPr>
          <w:b/>
          <w:bCs/>
          <w:lang w:eastAsia="x-none"/>
        </w:rPr>
        <w:t>bi</w:t>
      </w:r>
      <w:r w:rsidRPr="00ED766B">
        <w:rPr>
          <w:b/>
          <w:bCs/>
          <w:lang w:eastAsia="x-none"/>
        </w:rPr>
        <w:t>static UAV sensing scenario in the UMA-AV channel to the ISAC channel model calibration effort and capture them in the TR</w:t>
      </w:r>
    </w:p>
    <w:p w14:paraId="1DF25229" w14:textId="77777777" w:rsidR="00C01163" w:rsidRDefault="00C01163" w:rsidP="006B05AE">
      <w:pPr>
        <w:rPr>
          <w:lang w:eastAsia="x-none"/>
        </w:rPr>
      </w:pPr>
    </w:p>
    <w:p w14:paraId="65568C85" w14:textId="1C869C3F" w:rsidR="003E1FDB" w:rsidRPr="006D030D" w:rsidRDefault="003E1FDB" w:rsidP="003E1FDB">
      <w:pPr>
        <w:rPr>
          <w:b/>
          <w:bCs/>
          <w:lang w:eastAsia="x-none"/>
        </w:rPr>
      </w:pPr>
      <w:r>
        <w:rPr>
          <w:b/>
          <w:bCs/>
          <w:lang w:eastAsia="x-none"/>
        </w:rPr>
        <w:t>2.2 Human Sensing Scenario – Indoor Factory Deployment</w:t>
      </w:r>
      <w:r w:rsidRPr="006D030D">
        <w:rPr>
          <w:b/>
          <w:bCs/>
          <w:lang w:eastAsia="x-none"/>
        </w:rPr>
        <w:t xml:space="preserve"> </w:t>
      </w:r>
    </w:p>
    <w:p w14:paraId="4459A5BB" w14:textId="642389D7" w:rsidR="003E1FDB" w:rsidRDefault="003E1FDB" w:rsidP="003E1FDB">
      <w:pPr>
        <w:jc w:val="center"/>
        <w:rPr>
          <w:b/>
          <w:lang w:val="en-US"/>
        </w:rPr>
      </w:pPr>
      <w:r>
        <w:rPr>
          <w:b/>
          <w:lang w:val="en-US"/>
        </w:rPr>
        <w:t xml:space="preserve">Table 2. Simulation assumptions for large-scale calibration for </w:t>
      </w:r>
      <w:r w:rsidRPr="003E1FDB">
        <w:rPr>
          <w:b/>
          <w:lang w:val="en-US"/>
        </w:rPr>
        <w:t>Human Sensing Scenario – Indoor Factory Deployment</w:t>
      </w:r>
    </w:p>
    <w:tbl>
      <w:tblPr>
        <w:tblW w:w="0" w:type="auto"/>
        <w:tblLook w:val="04A0" w:firstRow="1" w:lastRow="0" w:firstColumn="1" w:lastColumn="0" w:noHBand="0" w:noVBand="1"/>
      </w:tblPr>
      <w:tblGrid>
        <w:gridCol w:w="3235"/>
        <w:gridCol w:w="5781"/>
      </w:tblGrid>
      <w:tr w:rsidR="003E1FDB" w14:paraId="266744A4" w14:textId="77777777" w:rsidTr="00C575D4">
        <w:tc>
          <w:tcPr>
            <w:tcW w:w="3235" w:type="dxa"/>
            <w:tcBorders>
              <w:top w:val="single" w:sz="4" w:space="0" w:color="auto"/>
              <w:left w:val="single" w:sz="4" w:space="0" w:color="auto"/>
              <w:bottom w:val="single" w:sz="4" w:space="0" w:color="auto"/>
              <w:right w:val="single" w:sz="4" w:space="0" w:color="auto"/>
            </w:tcBorders>
            <w:vAlign w:val="center"/>
            <w:hideMark/>
          </w:tcPr>
          <w:p w14:paraId="3E37C17D" w14:textId="77777777" w:rsidR="003E1FDB" w:rsidRDefault="003E1FDB" w:rsidP="00C575D4">
            <w:pPr>
              <w:rPr>
                <w:b/>
                <w:lang w:val="en-US" w:eastAsia="ja-JP"/>
              </w:rPr>
            </w:pPr>
            <w:r>
              <w:rPr>
                <w:b/>
                <w:lang w:val="en-US" w:eastAsia="ja-JP"/>
              </w:rPr>
              <w:t>Parameters</w:t>
            </w:r>
          </w:p>
        </w:tc>
        <w:tc>
          <w:tcPr>
            <w:tcW w:w="5781" w:type="dxa"/>
            <w:tcBorders>
              <w:top w:val="single" w:sz="4" w:space="0" w:color="auto"/>
              <w:left w:val="single" w:sz="4" w:space="0" w:color="auto"/>
              <w:bottom w:val="single" w:sz="4" w:space="0" w:color="auto"/>
              <w:right w:val="single" w:sz="4" w:space="0" w:color="auto"/>
            </w:tcBorders>
            <w:hideMark/>
          </w:tcPr>
          <w:p w14:paraId="7C06A7FB" w14:textId="77777777" w:rsidR="003E1FDB" w:rsidRDefault="003E1FDB" w:rsidP="00C575D4">
            <w:pPr>
              <w:rPr>
                <w:b/>
                <w:lang w:val="en-US" w:eastAsia="ja-JP"/>
              </w:rPr>
            </w:pPr>
            <w:r>
              <w:rPr>
                <w:b/>
                <w:lang w:val="en-US" w:eastAsia="ja-JP"/>
              </w:rPr>
              <w:t>Values</w:t>
            </w:r>
          </w:p>
        </w:tc>
      </w:tr>
      <w:tr w:rsidR="003E1FDB" w14:paraId="5DB6BD49" w14:textId="77777777" w:rsidTr="00C575D4">
        <w:tc>
          <w:tcPr>
            <w:tcW w:w="3235" w:type="dxa"/>
            <w:tcBorders>
              <w:top w:val="single" w:sz="4" w:space="0" w:color="auto"/>
              <w:left w:val="single" w:sz="4" w:space="0" w:color="auto"/>
              <w:bottom w:val="single" w:sz="4" w:space="0" w:color="auto"/>
              <w:right w:val="single" w:sz="4" w:space="0" w:color="auto"/>
            </w:tcBorders>
            <w:vAlign w:val="center"/>
            <w:hideMark/>
          </w:tcPr>
          <w:p w14:paraId="62C1162D" w14:textId="77777777" w:rsidR="003E1FDB" w:rsidRDefault="003E1FDB" w:rsidP="00C575D4">
            <w:pPr>
              <w:rPr>
                <w:bCs/>
                <w:lang w:val="en-US" w:eastAsia="ja-JP"/>
              </w:rPr>
            </w:pPr>
            <w:r>
              <w:rPr>
                <w:bCs/>
                <w:lang w:val="en-US" w:eastAsia="ja-JP"/>
              </w:rPr>
              <w:t>Scenario</w:t>
            </w:r>
          </w:p>
        </w:tc>
        <w:tc>
          <w:tcPr>
            <w:tcW w:w="5781" w:type="dxa"/>
            <w:tcBorders>
              <w:top w:val="single" w:sz="4" w:space="0" w:color="auto"/>
              <w:left w:val="single" w:sz="4" w:space="0" w:color="auto"/>
              <w:bottom w:val="single" w:sz="4" w:space="0" w:color="auto"/>
              <w:right w:val="single" w:sz="4" w:space="0" w:color="auto"/>
            </w:tcBorders>
            <w:hideMark/>
          </w:tcPr>
          <w:p w14:paraId="75781868" w14:textId="65A4687C" w:rsidR="003E1FDB" w:rsidRDefault="003E1FDB" w:rsidP="00C575D4">
            <w:pPr>
              <w:rPr>
                <w:lang w:val="sv-SE" w:eastAsia="ja-JP"/>
              </w:rPr>
            </w:pPr>
            <w:r>
              <w:rPr>
                <w:lang w:val="sv-SE" w:eastAsia="ja-JP"/>
              </w:rPr>
              <w:t>InF</w:t>
            </w:r>
            <w:r w:rsidR="00736ACB">
              <w:rPr>
                <w:lang w:val="sv-SE" w:eastAsia="ja-JP"/>
              </w:rPr>
              <w:t xml:space="preserve"> scenario</w:t>
            </w:r>
          </w:p>
          <w:p w14:paraId="7092C43C" w14:textId="638A4AE3" w:rsidR="00011687" w:rsidRDefault="00011687" w:rsidP="00C575D4">
            <w:pPr>
              <w:rPr>
                <w:lang w:val="sv-SE" w:eastAsia="ja-JP"/>
              </w:rPr>
            </w:pPr>
            <w:r>
              <w:rPr>
                <w:noProof/>
              </w:rPr>
              <w:drawing>
                <wp:inline distT="0" distB="0" distL="0" distR="0" wp14:anchorId="4B67E05F" wp14:editId="6986B91B">
                  <wp:extent cx="3172954" cy="1741255"/>
                  <wp:effectExtent l="0" t="0" r="8890" b="0"/>
                  <wp:docPr id="8034011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3401108" name=""/>
                          <pic:cNvPicPr/>
                        </pic:nvPicPr>
                        <pic:blipFill>
                          <a:blip r:embed="rId23"/>
                          <a:stretch>
                            <a:fillRect/>
                          </a:stretch>
                        </pic:blipFill>
                        <pic:spPr>
                          <a:xfrm>
                            <a:off x="0" y="0"/>
                            <a:ext cx="3175099" cy="1742432"/>
                          </a:xfrm>
                          <a:prstGeom prst="rect">
                            <a:avLst/>
                          </a:prstGeom>
                        </pic:spPr>
                      </pic:pic>
                    </a:graphicData>
                  </a:graphic>
                </wp:inline>
              </w:drawing>
            </w:r>
          </w:p>
          <w:p w14:paraId="247CAAF2" w14:textId="0A3676F3" w:rsidR="00011687" w:rsidRDefault="00011687" w:rsidP="00C575D4">
            <w:pPr>
              <w:rPr>
                <w:lang w:val="sv-SE" w:eastAsia="ja-JP"/>
              </w:rPr>
            </w:pPr>
            <w:r w:rsidRPr="00011687">
              <w:rPr>
                <w:lang w:val="sv-SE" w:eastAsia="ja-JP"/>
              </w:rPr>
              <w:t>L=300m</w:t>
            </w:r>
            <w:r>
              <w:rPr>
                <w:lang w:val="sv-SE" w:eastAsia="ja-JP"/>
              </w:rPr>
              <w:t xml:space="preserve">, </w:t>
            </w:r>
            <w:r w:rsidRPr="00011687">
              <w:rPr>
                <w:lang w:val="sv-SE" w:eastAsia="ja-JP"/>
              </w:rPr>
              <w:t>W=150m</w:t>
            </w:r>
            <w:r>
              <w:rPr>
                <w:lang w:val="sv-SE" w:eastAsia="ja-JP"/>
              </w:rPr>
              <w:t>,</w:t>
            </w:r>
            <w:r w:rsidRPr="00011687">
              <w:rPr>
                <w:lang w:val="sv-SE" w:eastAsia="ja-JP"/>
              </w:rPr>
              <w:t xml:space="preserve"> D=50m</w:t>
            </w:r>
            <w:r>
              <w:rPr>
                <w:lang w:val="sv-SE" w:eastAsia="ja-JP"/>
              </w:rPr>
              <w:t xml:space="preserve">, </w:t>
            </w:r>
            <w:r w:rsidRPr="00011687">
              <w:rPr>
                <w:lang w:val="sv-SE" w:eastAsia="ja-JP"/>
              </w:rPr>
              <w:t>18 BSs on a square lattice with spacing D, located D/2 from the walls</w:t>
            </w:r>
            <w:r>
              <w:rPr>
                <w:lang w:val="sv-SE" w:eastAsia="ja-JP"/>
              </w:rPr>
              <w:t xml:space="preserve">, </w:t>
            </w:r>
          </w:p>
        </w:tc>
      </w:tr>
      <w:tr w:rsidR="003E1FDB" w14:paraId="1481451A" w14:textId="77777777" w:rsidTr="00C575D4">
        <w:tc>
          <w:tcPr>
            <w:tcW w:w="3235" w:type="dxa"/>
            <w:tcBorders>
              <w:top w:val="single" w:sz="4" w:space="0" w:color="auto"/>
              <w:left w:val="single" w:sz="4" w:space="0" w:color="auto"/>
              <w:bottom w:val="single" w:sz="4" w:space="0" w:color="auto"/>
              <w:right w:val="single" w:sz="4" w:space="0" w:color="auto"/>
            </w:tcBorders>
            <w:vAlign w:val="center"/>
            <w:hideMark/>
          </w:tcPr>
          <w:p w14:paraId="46887C46" w14:textId="77777777" w:rsidR="003E1FDB" w:rsidRDefault="003E1FDB" w:rsidP="00C575D4">
            <w:pPr>
              <w:rPr>
                <w:bCs/>
                <w:lang w:val="en-US" w:eastAsia="ja-JP"/>
              </w:rPr>
            </w:pPr>
            <w:r>
              <w:rPr>
                <w:bCs/>
                <w:lang w:val="en-US" w:eastAsia="ja-JP"/>
              </w:rPr>
              <w:t>Sensing mode</w:t>
            </w:r>
          </w:p>
        </w:tc>
        <w:tc>
          <w:tcPr>
            <w:tcW w:w="5781" w:type="dxa"/>
            <w:tcBorders>
              <w:top w:val="single" w:sz="4" w:space="0" w:color="auto"/>
              <w:left w:val="single" w:sz="4" w:space="0" w:color="auto"/>
              <w:bottom w:val="single" w:sz="4" w:space="0" w:color="auto"/>
              <w:right w:val="single" w:sz="4" w:space="0" w:color="auto"/>
            </w:tcBorders>
            <w:hideMark/>
          </w:tcPr>
          <w:p w14:paraId="7D1472B3" w14:textId="77777777" w:rsidR="003E1FDB" w:rsidRDefault="003E1FDB" w:rsidP="00C575D4">
            <w:pPr>
              <w:rPr>
                <w:bCs/>
                <w:lang w:val="en-US" w:eastAsia="ja-JP"/>
              </w:rPr>
            </w:pPr>
            <w:r>
              <w:rPr>
                <w:lang w:val="en-US" w:eastAsia="ja-JP"/>
              </w:rPr>
              <w:t xml:space="preserve">TRP monostatic, </w:t>
            </w:r>
          </w:p>
        </w:tc>
      </w:tr>
      <w:tr w:rsidR="003E1FDB" w14:paraId="4A776B0B" w14:textId="77777777" w:rsidTr="00C575D4">
        <w:tc>
          <w:tcPr>
            <w:tcW w:w="3235" w:type="dxa"/>
            <w:tcBorders>
              <w:top w:val="single" w:sz="4" w:space="0" w:color="auto"/>
              <w:left w:val="single" w:sz="4" w:space="0" w:color="auto"/>
              <w:bottom w:val="single" w:sz="4" w:space="0" w:color="auto"/>
              <w:right w:val="single" w:sz="4" w:space="0" w:color="auto"/>
            </w:tcBorders>
            <w:vAlign w:val="center"/>
            <w:hideMark/>
          </w:tcPr>
          <w:p w14:paraId="3E44A487" w14:textId="77777777" w:rsidR="003E1FDB" w:rsidRDefault="003E1FDB" w:rsidP="00C575D4">
            <w:pPr>
              <w:rPr>
                <w:bCs/>
                <w:lang w:val="en-US" w:eastAsia="ja-JP"/>
              </w:rPr>
            </w:pPr>
            <w:r>
              <w:rPr>
                <w:bCs/>
                <w:lang w:val="en-US" w:eastAsia="ja-JP"/>
              </w:rPr>
              <w:t>Carrier Frequency</w:t>
            </w:r>
          </w:p>
        </w:tc>
        <w:tc>
          <w:tcPr>
            <w:tcW w:w="5781" w:type="dxa"/>
            <w:tcBorders>
              <w:top w:val="single" w:sz="4" w:space="0" w:color="auto"/>
              <w:left w:val="single" w:sz="4" w:space="0" w:color="auto"/>
              <w:bottom w:val="single" w:sz="4" w:space="0" w:color="auto"/>
              <w:right w:val="single" w:sz="4" w:space="0" w:color="auto"/>
            </w:tcBorders>
            <w:hideMark/>
          </w:tcPr>
          <w:p w14:paraId="6A689DB7" w14:textId="77777777" w:rsidR="003E1FDB" w:rsidRDefault="003E1FDB" w:rsidP="00C575D4">
            <w:pPr>
              <w:rPr>
                <w:lang w:val="en-US" w:eastAsia="ja-JP"/>
              </w:rPr>
            </w:pPr>
            <w:r>
              <w:rPr>
                <w:lang w:val="en-US" w:eastAsia="ja-JP"/>
              </w:rPr>
              <w:t>FR1: 6 GHz</w:t>
            </w:r>
          </w:p>
        </w:tc>
      </w:tr>
      <w:tr w:rsidR="003E1FDB" w14:paraId="7D5BC339" w14:textId="77777777" w:rsidTr="00C575D4">
        <w:tc>
          <w:tcPr>
            <w:tcW w:w="3235" w:type="dxa"/>
            <w:tcBorders>
              <w:top w:val="single" w:sz="4" w:space="0" w:color="auto"/>
              <w:left w:val="single" w:sz="4" w:space="0" w:color="auto"/>
              <w:bottom w:val="single" w:sz="4" w:space="0" w:color="auto"/>
              <w:right w:val="single" w:sz="4" w:space="0" w:color="auto"/>
            </w:tcBorders>
            <w:vAlign w:val="center"/>
            <w:hideMark/>
          </w:tcPr>
          <w:p w14:paraId="62525E9C" w14:textId="77777777" w:rsidR="003E1FDB" w:rsidRDefault="003E1FDB" w:rsidP="00C575D4">
            <w:pPr>
              <w:rPr>
                <w:bCs/>
                <w:lang w:val="en-US" w:eastAsia="ja-JP"/>
              </w:rPr>
            </w:pPr>
            <w:r>
              <w:rPr>
                <w:bCs/>
                <w:lang w:val="en-US" w:eastAsia="ja-JP"/>
              </w:rPr>
              <w:t>BS antenna configurations</w:t>
            </w:r>
          </w:p>
        </w:tc>
        <w:tc>
          <w:tcPr>
            <w:tcW w:w="5781" w:type="dxa"/>
            <w:tcBorders>
              <w:top w:val="single" w:sz="4" w:space="0" w:color="auto"/>
              <w:left w:val="single" w:sz="4" w:space="0" w:color="auto"/>
              <w:bottom w:val="single" w:sz="4" w:space="0" w:color="auto"/>
              <w:right w:val="single" w:sz="4" w:space="0" w:color="auto"/>
            </w:tcBorders>
            <w:hideMark/>
          </w:tcPr>
          <w:p w14:paraId="0D0469CE" w14:textId="3EA8FCF7" w:rsidR="003E1FDB" w:rsidRDefault="003E1FDB" w:rsidP="00C575D4">
            <w:pPr>
              <w:rPr>
                <w:bCs/>
                <w:lang w:val="en-US" w:eastAsia="ja-JP"/>
              </w:rPr>
            </w:pPr>
            <w:r>
              <w:rPr>
                <w:lang w:val="en-US" w:eastAsia="ja-JP"/>
              </w:rPr>
              <w:t>Single dual-pol isotropic antenna (</w:t>
            </w:r>
            <w:r w:rsidR="00832304">
              <w:rPr>
                <w:lang w:val="en-US" w:eastAsia="ja-JP"/>
              </w:rPr>
              <w:t>360-degree</w:t>
            </w:r>
            <w:r>
              <w:rPr>
                <w:lang w:val="en-US" w:eastAsia="ja-JP"/>
              </w:rPr>
              <w:t xml:space="preserve"> sector) with antenna gain </w:t>
            </w:r>
            <w:r w:rsidRPr="00835794">
              <w:rPr>
                <w:lang w:val="en-US" w:eastAsia="ja-JP"/>
              </w:rPr>
              <w:t>8</w:t>
            </w:r>
            <w:r>
              <w:rPr>
                <w:lang w:val="en-US" w:eastAsia="ja-JP"/>
              </w:rPr>
              <w:t xml:space="preserve"> dBi and 65 degrees 3dB-beamwidth and </w:t>
            </w:r>
            <w:r w:rsidR="00CC3B88">
              <w:rPr>
                <w:lang w:val="en-US" w:eastAsia="ja-JP"/>
              </w:rPr>
              <w:t>180</w:t>
            </w:r>
            <w:r>
              <w:rPr>
                <w:lang w:val="en-US" w:eastAsia="ja-JP"/>
              </w:rPr>
              <w:t xml:space="preserve"> degrees antenna tilt</w:t>
            </w:r>
          </w:p>
        </w:tc>
      </w:tr>
      <w:tr w:rsidR="00011687" w14:paraId="0D3B29E8" w14:textId="77777777" w:rsidTr="00C575D4">
        <w:tc>
          <w:tcPr>
            <w:tcW w:w="3235" w:type="dxa"/>
            <w:tcBorders>
              <w:top w:val="single" w:sz="4" w:space="0" w:color="auto"/>
              <w:left w:val="single" w:sz="4" w:space="0" w:color="auto"/>
              <w:bottom w:val="single" w:sz="4" w:space="0" w:color="auto"/>
              <w:right w:val="single" w:sz="4" w:space="0" w:color="auto"/>
            </w:tcBorders>
            <w:vAlign w:val="center"/>
          </w:tcPr>
          <w:p w14:paraId="2F4CC24A" w14:textId="412234EA" w:rsidR="00011687" w:rsidRDefault="00011687" w:rsidP="00C575D4">
            <w:pPr>
              <w:rPr>
                <w:bCs/>
                <w:lang w:val="en-US" w:eastAsia="ja-JP"/>
              </w:rPr>
            </w:pPr>
            <w:r>
              <w:rPr>
                <w:bCs/>
                <w:lang w:val="en-US" w:eastAsia="ja-JP"/>
              </w:rPr>
              <w:t>BS antenna height</w:t>
            </w:r>
          </w:p>
        </w:tc>
        <w:tc>
          <w:tcPr>
            <w:tcW w:w="5781" w:type="dxa"/>
            <w:tcBorders>
              <w:top w:val="single" w:sz="4" w:space="0" w:color="auto"/>
              <w:left w:val="single" w:sz="4" w:space="0" w:color="auto"/>
              <w:bottom w:val="single" w:sz="4" w:space="0" w:color="auto"/>
              <w:right w:val="single" w:sz="4" w:space="0" w:color="auto"/>
            </w:tcBorders>
          </w:tcPr>
          <w:p w14:paraId="2EC66C72" w14:textId="68454D36" w:rsidR="00011687" w:rsidRDefault="00011687" w:rsidP="00C575D4">
            <w:pPr>
              <w:rPr>
                <w:bCs/>
                <w:lang w:val="en-US" w:eastAsia="ja-JP"/>
              </w:rPr>
            </w:pPr>
            <w:r>
              <w:rPr>
                <w:bCs/>
                <w:lang w:val="en-US" w:eastAsia="ja-JP"/>
              </w:rPr>
              <w:t>10m</w:t>
            </w:r>
          </w:p>
        </w:tc>
      </w:tr>
      <w:tr w:rsidR="00835794" w14:paraId="53870046" w14:textId="77777777" w:rsidTr="00C575D4">
        <w:tc>
          <w:tcPr>
            <w:tcW w:w="3235" w:type="dxa"/>
            <w:tcBorders>
              <w:top w:val="single" w:sz="4" w:space="0" w:color="auto"/>
              <w:left w:val="single" w:sz="4" w:space="0" w:color="auto"/>
              <w:bottom w:val="single" w:sz="4" w:space="0" w:color="auto"/>
              <w:right w:val="single" w:sz="4" w:space="0" w:color="auto"/>
            </w:tcBorders>
            <w:vAlign w:val="center"/>
            <w:hideMark/>
          </w:tcPr>
          <w:p w14:paraId="445D552C" w14:textId="0D1AFB90" w:rsidR="00835794" w:rsidRDefault="00835794" w:rsidP="00C575D4">
            <w:pPr>
              <w:rPr>
                <w:bCs/>
                <w:lang w:val="en-US" w:eastAsia="ja-JP"/>
              </w:rPr>
            </w:pPr>
            <w:r>
              <w:rPr>
                <w:bCs/>
                <w:lang w:val="en-US" w:eastAsia="ja-JP"/>
              </w:rPr>
              <w:t>Bandwidth</w:t>
            </w:r>
          </w:p>
        </w:tc>
        <w:tc>
          <w:tcPr>
            <w:tcW w:w="5781" w:type="dxa"/>
            <w:tcBorders>
              <w:top w:val="single" w:sz="4" w:space="0" w:color="auto"/>
              <w:left w:val="single" w:sz="4" w:space="0" w:color="auto"/>
              <w:bottom w:val="single" w:sz="4" w:space="0" w:color="auto"/>
              <w:right w:val="single" w:sz="4" w:space="0" w:color="auto"/>
            </w:tcBorders>
            <w:hideMark/>
          </w:tcPr>
          <w:p w14:paraId="4B994F60" w14:textId="05C6EAA8" w:rsidR="00835794" w:rsidRPr="006D030D" w:rsidRDefault="00835794" w:rsidP="00C575D4">
            <w:pPr>
              <w:rPr>
                <w:bCs/>
                <w:lang w:val="en-US" w:eastAsia="ja-JP"/>
              </w:rPr>
            </w:pPr>
            <w:r>
              <w:rPr>
                <w:lang w:val="en-US" w:eastAsia="ja-JP"/>
              </w:rPr>
              <w:t>FR1: 100MHz</w:t>
            </w:r>
          </w:p>
        </w:tc>
      </w:tr>
      <w:tr w:rsidR="00835794" w14:paraId="63CD1F22" w14:textId="77777777" w:rsidTr="00C575D4">
        <w:tc>
          <w:tcPr>
            <w:tcW w:w="3235" w:type="dxa"/>
            <w:tcBorders>
              <w:top w:val="single" w:sz="4" w:space="0" w:color="auto"/>
              <w:left w:val="single" w:sz="4" w:space="0" w:color="auto"/>
              <w:bottom w:val="single" w:sz="4" w:space="0" w:color="auto"/>
              <w:right w:val="single" w:sz="4" w:space="0" w:color="auto"/>
            </w:tcBorders>
            <w:vAlign w:val="center"/>
            <w:hideMark/>
          </w:tcPr>
          <w:p w14:paraId="7D225491" w14:textId="79E6C4F3" w:rsidR="00835794" w:rsidRDefault="00835794" w:rsidP="00C575D4">
            <w:pPr>
              <w:rPr>
                <w:bCs/>
                <w:lang w:val="en-US" w:eastAsia="ja-JP"/>
              </w:rPr>
            </w:pPr>
            <w:r>
              <w:rPr>
                <w:bCs/>
                <w:lang w:val="en-US" w:eastAsia="ja-JP"/>
              </w:rPr>
              <w:t>Sensing target distribution</w:t>
            </w:r>
          </w:p>
        </w:tc>
        <w:tc>
          <w:tcPr>
            <w:tcW w:w="5781" w:type="dxa"/>
            <w:tcBorders>
              <w:top w:val="single" w:sz="4" w:space="0" w:color="auto"/>
              <w:left w:val="single" w:sz="4" w:space="0" w:color="auto"/>
              <w:bottom w:val="single" w:sz="4" w:space="0" w:color="auto"/>
              <w:right w:val="single" w:sz="4" w:space="0" w:color="auto"/>
            </w:tcBorders>
            <w:hideMark/>
          </w:tcPr>
          <w:p w14:paraId="29134865" w14:textId="201204B2" w:rsidR="00835794" w:rsidRPr="006D030D" w:rsidRDefault="00835794" w:rsidP="00C575D4">
            <w:pPr>
              <w:rPr>
                <w:lang w:val="en-US" w:eastAsia="ja-JP"/>
              </w:rPr>
            </w:pPr>
            <w:r>
              <w:rPr>
                <w:iCs/>
                <w:lang w:val="en-US" w:eastAsia="ja-JP"/>
              </w:rPr>
              <w:t>One human</w:t>
            </w:r>
            <w:r>
              <w:rPr>
                <w:i/>
                <w:iCs/>
                <w:lang w:val="en-US" w:eastAsia="ja-JP"/>
              </w:rPr>
              <w:t xml:space="preserve"> </w:t>
            </w:r>
            <w:r>
              <w:rPr>
                <w:lang w:val="en-US" w:eastAsia="ja-JP"/>
              </w:rPr>
              <w:t xml:space="preserve">target is uniformly distributed (across multiple drops) on the factory floor </w:t>
            </w:r>
          </w:p>
        </w:tc>
      </w:tr>
      <w:tr w:rsidR="00835794" w14:paraId="1C5AA3A9" w14:textId="77777777" w:rsidTr="00C575D4">
        <w:tc>
          <w:tcPr>
            <w:tcW w:w="3235" w:type="dxa"/>
            <w:tcBorders>
              <w:top w:val="single" w:sz="4" w:space="0" w:color="auto"/>
              <w:left w:val="single" w:sz="4" w:space="0" w:color="auto"/>
              <w:bottom w:val="single" w:sz="4" w:space="0" w:color="auto"/>
              <w:right w:val="single" w:sz="4" w:space="0" w:color="auto"/>
            </w:tcBorders>
            <w:vAlign w:val="center"/>
            <w:hideMark/>
          </w:tcPr>
          <w:p w14:paraId="4F305064" w14:textId="497C8672" w:rsidR="00835794" w:rsidRDefault="00835794" w:rsidP="00C575D4">
            <w:pPr>
              <w:rPr>
                <w:bCs/>
                <w:lang w:val="en-US" w:eastAsia="ja-JP"/>
              </w:rPr>
            </w:pPr>
            <w:r>
              <w:rPr>
                <w:bCs/>
                <w:lang w:val="en-US" w:eastAsia="ja-JP"/>
              </w:rPr>
              <w:t>Component A of the RCS for each scattering point</w:t>
            </w:r>
          </w:p>
        </w:tc>
        <w:tc>
          <w:tcPr>
            <w:tcW w:w="5781" w:type="dxa"/>
            <w:tcBorders>
              <w:top w:val="single" w:sz="4" w:space="0" w:color="auto"/>
              <w:left w:val="single" w:sz="4" w:space="0" w:color="auto"/>
              <w:bottom w:val="single" w:sz="4" w:space="0" w:color="auto"/>
              <w:right w:val="single" w:sz="4" w:space="0" w:color="auto"/>
            </w:tcBorders>
            <w:hideMark/>
          </w:tcPr>
          <w:p w14:paraId="0B88DB88" w14:textId="52FF68C3" w:rsidR="00835794" w:rsidRPr="006D030D" w:rsidRDefault="00835794" w:rsidP="00C575D4">
            <w:pPr>
              <w:rPr>
                <w:lang w:val="en-US" w:eastAsia="ja-JP"/>
              </w:rPr>
            </w:pPr>
            <w:r>
              <w:rPr>
                <w:lang w:val="en-US" w:eastAsia="ja-JP"/>
              </w:rPr>
              <w:t>a fixed value of A</w:t>
            </w:r>
            <w:r w:rsidR="00A40F5E">
              <w:rPr>
                <w:lang w:val="en-US" w:eastAsia="ja-JP"/>
              </w:rPr>
              <w:t xml:space="preserve"> = </w:t>
            </w:r>
            <w:r w:rsidR="00A40F5E" w:rsidRPr="00AC1336">
              <w:rPr>
                <w:lang w:val="en-US" w:eastAsia="zh-CN"/>
              </w:rPr>
              <w:t>-1</w:t>
            </w:r>
            <w:r w:rsidR="00A40F5E">
              <w:rPr>
                <w:lang w:val="en-US" w:eastAsia="zh-CN"/>
              </w:rPr>
              <w:t>.37 dBsm</w:t>
            </w:r>
          </w:p>
        </w:tc>
      </w:tr>
      <w:tr w:rsidR="00835794" w14:paraId="610068DA" w14:textId="77777777" w:rsidTr="00C575D4">
        <w:tc>
          <w:tcPr>
            <w:tcW w:w="3235" w:type="dxa"/>
            <w:tcBorders>
              <w:top w:val="single" w:sz="4" w:space="0" w:color="auto"/>
              <w:left w:val="single" w:sz="4" w:space="0" w:color="auto"/>
              <w:bottom w:val="single" w:sz="4" w:space="0" w:color="auto"/>
              <w:right w:val="single" w:sz="4" w:space="0" w:color="auto"/>
            </w:tcBorders>
            <w:vAlign w:val="center"/>
            <w:hideMark/>
          </w:tcPr>
          <w:p w14:paraId="47A18219" w14:textId="2AE822DA" w:rsidR="00835794" w:rsidRDefault="00835794" w:rsidP="00C575D4">
            <w:pPr>
              <w:rPr>
                <w:bCs/>
                <w:lang w:val="en-US" w:eastAsia="ja-JP"/>
              </w:rPr>
            </w:pPr>
            <w:r>
              <w:rPr>
                <w:bCs/>
                <w:lang w:val="en-US" w:eastAsia="ja-JP"/>
              </w:rPr>
              <w:t>Minimum 3D distances between pairs of Tx/Rx and sensing target</w:t>
            </w:r>
          </w:p>
        </w:tc>
        <w:tc>
          <w:tcPr>
            <w:tcW w:w="5781" w:type="dxa"/>
            <w:tcBorders>
              <w:top w:val="single" w:sz="4" w:space="0" w:color="auto"/>
              <w:left w:val="single" w:sz="4" w:space="0" w:color="auto"/>
              <w:bottom w:val="single" w:sz="4" w:space="0" w:color="auto"/>
              <w:right w:val="single" w:sz="4" w:space="0" w:color="auto"/>
            </w:tcBorders>
            <w:hideMark/>
          </w:tcPr>
          <w:p w14:paraId="1A08DC84" w14:textId="2800787E" w:rsidR="00835794" w:rsidRDefault="00835794" w:rsidP="00C575D4">
            <w:pPr>
              <w:rPr>
                <w:bCs/>
                <w:lang w:val="sv-SE" w:eastAsia="ja-JP"/>
              </w:rPr>
            </w:pPr>
            <w:r>
              <w:rPr>
                <w:lang w:val="en-US" w:eastAsia="ja-JP"/>
              </w:rPr>
              <w:t xml:space="preserve">10 m </w:t>
            </w:r>
          </w:p>
        </w:tc>
      </w:tr>
      <w:tr w:rsidR="00835794" w14:paraId="3251249A" w14:textId="77777777" w:rsidTr="00C575D4">
        <w:tc>
          <w:tcPr>
            <w:tcW w:w="3235" w:type="dxa"/>
            <w:tcBorders>
              <w:top w:val="single" w:sz="4" w:space="0" w:color="auto"/>
              <w:left w:val="single" w:sz="4" w:space="0" w:color="auto"/>
              <w:bottom w:val="single" w:sz="4" w:space="0" w:color="auto"/>
              <w:right w:val="single" w:sz="4" w:space="0" w:color="auto"/>
            </w:tcBorders>
            <w:vAlign w:val="center"/>
            <w:hideMark/>
          </w:tcPr>
          <w:p w14:paraId="67C3562C" w14:textId="70898C10" w:rsidR="00835794" w:rsidRDefault="00835794" w:rsidP="00C575D4">
            <w:pPr>
              <w:rPr>
                <w:bCs/>
                <w:lang w:val="en-US" w:eastAsia="ja-JP"/>
              </w:rPr>
            </w:pPr>
            <w:r>
              <w:rPr>
                <w:bCs/>
                <w:lang w:val="en-US" w:eastAsia="ja-JP"/>
              </w:rPr>
              <w:t>Wrapping Method</w:t>
            </w:r>
          </w:p>
        </w:tc>
        <w:tc>
          <w:tcPr>
            <w:tcW w:w="5781" w:type="dxa"/>
            <w:tcBorders>
              <w:top w:val="single" w:sz="4" w:space="0" w:color="auto"/>
              <w:left w:val="single" w:sz="4" w:space="0" w:color="auto"/>
              <w:bottom w:val="single" w:sz="4" w:space="0" w:color="auto"/>
              <w:right w:val="single" w:sz="4" w:space="0" w:color="auto"/>
            </w:tcBorders>
            <w:hideMark/>
          </w:tcPr>
          <w:p w14:paraId="4BCDD42A" w14:textId="14301045" w:rsidR="00835794" w:rsidRPr="006D030D" w:rsidRDefault="00835794" w:rsidP="00C575D4">
            <w:pPr>
              <w:rPr>
                <w:lang w:val="en-US" w:eastAsia="ja-JP"/>
              </w:rPr>
            </w:pPr>
            <w:r>
              <w:rPr>
                <w:lang w:val="en-US" w:eastAsia="ja-JP"/>
              </w:rPr>
              <w:t>No, wrapping was not used.</w:t>
            </w:r>
          </w:p>
        </w:tc>
      </w:tr>
      <w:tr w:rsidR="00835794" w14:paraId="7F96C4FE" w14:textId="77777777" w:rsidTr="00C575D4">
        <w:tc>
          <w:tcPr>
            <w:tcW w:w="3235" w:type="dxa"/>
            <w:tcBorders>
              <w:top w:val="single" w:sz="4" w:space="0" w:color="auto"/>
              <w:left w:val="single" w:sz="4" w:space="0" w:color="auto"/>
              <w:bottom w:val="single" w:sz="4" w:space="0" w:color="auto"/>
              <w:right w:val="single" w:sz="4" w:space="0" w:color="auto"/>
            </w:tcBorders>
            <w:vAlign w:val="center"/>
            <w:hideMark/>
          </w:tcPr>
          <w:p w14:paraId="6DF5FD83" w14:textId="264ED83A" w:rsidR="00835794" w:rsidRDefault="00835794" w:rsidP="00C575D4">
            <w:pPr>
              <w:rPr>
                <w:bCs/>
                <w:lang w:val="en-US" w:eastAsia="ja-JP"/>
              </w:rPr>
            </w:pPr>
            <w:r>
              <w:rPr>
                <w:bCs/>
                <w:lang w:val="en-US" w:eastAsia="ja-JP"/>
              </w:rPr>
              <w:t xml:space="preserve">Sensing target and TX/RX association </w:t>
            </w:r>
          </w:p>
        </w:tc>
        <w:tc>
          <w:tcPr>
            <w:tcW w:w="5781" w:type="dxa"/>
            <w:tcBorders>
              <w:top w:val="single" w:sz="4" w:space="0" w:color="auto"/>
              <w:left w:val="single" w:sz="4" w:space="0" w:color="auto"/>
              <w:bottom w:val="single" w:sz="4" w:space="0" w:color="auto"/>
              <w:right w:val="single" w:sz="4" w:space="0" w:color="auto"/>
            </w:tcBorders>
            <w:hideMark/>
          </w:tcPr>
          <w:p w14:paraId="110B7511" w14:textId="12BC7A67" w:rsidR="00835794" w:rsidRDefault="00835794" w:rsidP="00C575D4">
            <w:pPr>
              <w:rPr>
                <w:lang w:val="en-US" w:eastAsia="ja-JP"/>
              </w:rPr>
            </w:pPr>
            <w:r>
              <w:rPr>
                <w:lang w:val="en-US" w:eastAsia="ja-JP"/>
              </w:rPr>
              <w:t>Based on the N best (smallest) power scaling factors</w:t>
            </w:r>
          </w:p>
        </w:tc>
      </w:tr>
      <w:tr w:rsidR="00835794" w14:paraId="7790A29F" w14:textId="77777777" w:rsidTr="00C575D4">
        <w:tc>
          <w:tcPr>
            <w:tcW w:w="3235" w:type="dxa"/>
            <w:tcBorders>
              <w:top w:val="single" w:sz="4" w:space="0" w:color="auto"/>
              <w:left w:val="single" w:sz="4" w:space="0" w:color="auto"/>
              <w:bottom w:val="single" w:sz="4" w:space="0" w:color="auto"/>
              <w:right w:val="single" w:sz="4" w:space="0" w:color="auto"/>
            </w:tcBorders>
            <w:vAlign w:val="center"/>
            <w:hideMark/>
          </w:tcPr>
          <w:p w14:paraId="561050D6" w14:textId="0344E995" w:rsidR="00835794" w:rsidRDefault="00835794" w:rsidP="00C575D4">
            <w:pPr>
              <w:rPr>
                <w:bCs/>
                <w:lang w:val="en-US" w:eastAsia="ja-JP"/>
              </w:rPr>
            </w:pPr>
            <w:r>
              <w:rPr>
                <w:bCs/>
                <w:lang w:val="en-US" w:eastAsia="ja-JP"/>
              </w:rPr>
              <w:t>LOS Condition</w:t>
            </w:r>
          </w:p>
        </w:tc>
        <w:tc>
          <w:tcPr>
            <w:tcW w:w="5781" w:type="dxa"/>
            <w:tcBorders>
              <w:top w:val="single" w:sz="4" w:space="0" w:color="auto"/>
              <w:left w:val="single" w:sz="4" w:space="0" w:color="auto"/>
              <w:bottom w:val="single" w:sz="4" w:space="0" w:color="auto"/>
              <w:right w:val="single" w:sz="4" w:space="0" w:color="auto"/>
            </w:tcBorders>
          </w:tcPr>
          <w:p w14:paraId="4AFA18A7" w14:textId="736ED7D0" w:rsidR="00835794" w:rsidRDefault="00835794" w:rsidP="00C575D4">
            <w:pPr>
              <w:rPr>
                <w:lang w:val="en-US" w:eastAsia="ja-JP"/>
              </w:rPr>
            </w:pPr>
            <w:r>
              <w:rPr>
                <w:lang w:val="en-US" w:eastAsia="ja-JP"/>
              </w:rPr>
              <w:t xml:space="preserve">TR 38.901 </w:t>
            </w:r>
            <w:r w:rsidRPr="001B5225">
              <w:rPr>
                <w:lang w:val="en-US" w:eastAsia="ja-JP"/>
              </w:rPr>
              <w:t>Table 7.4.2-1 LOS probability</w:t>
            </w:r>
          </w:p>
        </w:tc>
      </w:tr>
      <w:tr w:rsidR="00835794" w14:paraId="2B8CF163" w14:textId="77777777" w:rsidTr="00C575D4">
        <w:tc>
          <w:tcPr>
            <w:tcW w:w="3235" w:type="dxa"/>
            <w:tcBorders>
              <w:top w:val="single" w:sz="4" w:space="0" w:color="auto"/>
              <w:left w:val="single" w:sz="4" w:space="0" w:color="auto"/>
              <w:bottom w:val="single" w:sz="4" w:space="0" w:color="auto"/>
              <w:right w:val="single" w:sz="4" w:space="0" w:color="auto"/>
            </w:tcBorders>
            <w:vAlign w:val="center"/>
          </w:tcPr>
          <w:p w14:paraId="02BB9372" w14:textId="6944F855" w:rsidR="00835794" w:rsidRDefault="00835794" w:rsidP="00C575D4">
            <w:pPr>
              <w:rPr>
                <w:bCs/>
                <w:lang w:val="en-US" w:eastAsia="ja-JP"/>
              </w:rPr>
            </w:pPr>
            <w:r>
              <w:rPr>
                <w:bCs/>
                <w:lang w:val="en-US" w:eastAsia="ja-JP"/>
              </w:rPr>
              <w:lastRenderedPageBreak/>
              <w:t>Power scaling factor</w:t>
            </w:r>
          </w:p>
        </w:tc>
        <w:tc>
          <w:tcPr>
            <w:tcW w:w="5781" w:type="dxa"/>
            <w:tcBorders>
              <w:top w:val="single" w:sz="4" w:space="0" w:color="auto"/>
              <w:left w:val="single" w:sz="4" w:space="0" w:color="auto"/>
              <w:bottom w:val="single" w:sz="4" w:space="0" w:color="auto"/>
              <w:right w:val="single" w:sz="4" w:space="0" w:color="auto"/>
            </w:tcBorders>
          </w:tcPr>
          <w:p w14:paraId="5BBCC615" w14:textId="77777777" w:rsidR="00835794" w:rsidRDefault="00000000" w:rsidP="00C575D4">
            <w:pPr>
              <w:rPr>
                <w:sz w:val="24"/>
              </w:rPr>
            </w:pPr>
            <m:oMath>
              <m:sSub>
                <m:sSubPr>
                  <m:ctrlPr>
                    <w:rPr>
                      <w:rFonts w:ascii="Cambria Math" w:hAnsi="Cambria Math"/>
                      <w:sz w:val="24"/>
                    </w:rPr>
                  </m:ctrlPr>
                </m:sSubPr>
                <m:e>
                  <m:r>
                    <w:rPr>
                      <w:rFonts w:ascii="Cambria Math" w:hAnsi="Cambria Math"/>
                    </w:rPr>
                    <m:t>L</m:t>
                  </m:r>
                </m:e>
                <m:sub>
                  <m:r>
                    <w:rPr>
                      <w:rFonts w:ascii="Cambria Math" w:hAnsi="Cambria Math"/>
                    </w:rPr>
                    <m:t>TX-SPST-RX</m:t>
                  </m:r>
                </m:sub>
              </m:sSub>
              <m:r>
                <w:rPr>
                  <w:rFonts w:ascii="Cambria Math" w:hAnsi="Cambria Math"/>
                </w:rPr>
                <m:t>=</m:t>
              </m:r>
              <m:sSub>
                <m:sSubPr>
                  <m:ctrlPr>
                    <w:rPr>
                      <w:rFonts w:ascii="Cambria Math" w:hAnsi="Cambria Math"/>
                      <w:sz w:val="24"/>
                    </w:rPr>
                  </m:ctrlPr>
                </m:sSubPr>
                <m:e>
                  <m:r>
                    <w:rPr>
                      <w:rFonts w:ascii="Cambria Math" w:hAnsi="Cambria Math"/>
                    </w:rPr>
                    <m:t>PL</m:t>
                  </m:r>
                </m:e>
                <m:sub>
                  <m:r>
                    <w:rPr>
                      <w:rFonts w:ascii="Cambria Math" w:hAnsi="Cambria Math"/>
                    </w:rPr>
                    <m:t>dB</m:t>
                  </m:r>
                </m:sub>
              </m:sSub>
              <m:d>
                <m:dPr>
                  <m:ctrlPr>
                    <w:rPr>
                      <w:rFonts w:ascii="Cambria Math" w:hAnsi="Cambria Math"/>
                      <w:sz w:val="24"/>
                    </w:rPr>
                  </m:ctrlPr>
                </m:dPr>
                <m:e>
                  <m:sSub>
                    <m:sSubPr>
                      <m:ctrlPr>
                        <w:rPr>
                          <w:rFonts w:ascii="Cambria Math" w:hAnsi="Cambria Math"/>
                          <w:sz w:val="24"/>
                        </w:rPr>
                      </m:ctrlPr>
                    </m:sSubPr>
                    <m:e>
                      <m:r>
                        <w:rPr>
                          <w:rFonts w:ascii="Cambria Math" w:hAnsi="Cambria Math"/>
                        </w:rPr>
                        <m:t>d</m:t>
                      </m:r>
                    </m:e>
                    <m:sub>
                      <m:r>
                        <w:rPr>
                          <w:rFonts w:ascii="Cambria Math" w:hAnsi="Cambria Math"/>
                        </w:rPr>
                        <m:t>1</m:t>
                      </m:r>
                    </m:sub>
                  </m:sSub>
                </m:e>
              </m:d>
              <m:r>
                <w:rPr>
                  <w:rFonts w:ascii="Cambria Math" w:hAnsi="Cambria Math"/>
                </w:rPr>
                <m:t>+</m:t>
              </m:r>
              <m:sSub>
                <m:sSubPr>
                  <m:ctrlPr>
                    <w:rPr>
                      <w:rFonts w:ascii="Cambria Math" w:hAnsi="Cambria Math"/>
                      <w:sz w:val="24"/>
                    </w:rPr>
                  </m:ctrlPr>
                </m:sSubPr>
                <m:e>
                  <m:r>
                    <w:rPr>
                      <w:rFonts w:ascii="Cambria Math" w:hAnsi="Cambria Math"/>
                    </w:rPr>
                    <m:t>PL</m:t>
                  </m:r>
                </m:e>
                <m:sub>
                  <m:r>
                    <w:rPr>
                      <w:rFonts w:ascii="Cambria Math" w:hAnsi="Cambria Math"/>
                    </w:rPr>
                    <m:t>dB</m:t>
                  </m:r>
                </m:sub>
              </m:sSub>
              <m:d>
                <m:dPr>
                  <m:ctrlPr>
                    <w:rPr>
                      <w:rFonts w:ascii="Cambria Math" w:hAnsi="Cambria Math"/>
                      <w:sz w:val="24"/>
                    </w:rPr>
                  </m:ctrlPr>
                </m:dPr>
                <m:e>
                  <m:sSub>
                    <m:sSubPr>
                      <m:ctrlPr>
                        <w:rPr>
                          <w:rFonts w:ascii="Cambria Math" w:hAnsi="Cambria Math"/>
                          <w:sz w:val="24"/>
                        </w:rPr>
                      </m:ctrlPr>
                    </m:sSubPr>
                    <m:e>
                      <m:r>
                        <w:rPr>
                          <w:rFonts w:ascii="Cambria Math" w:hAnsi="Cambria Math"/>
                        </w:rPr>
                        <m:t>d</m:t>
                      </m:r>
                    </m:e>
                    <m:sub>
                      <m:r>
                        <w:rPr>
                          <w:rFonts w:ascii="Cambria Math" w:hAnsi="Cambria Math"/>
                        </w:rPr>
                        <m:t>2</m:t>
                      </m:r>
                    </m:sub>
                  </m:sSub>
                </m:e>
              </m:d>
              <m:r>
                <w:rPr>
                  <w:rFonts w:ascii="Cambria Math" w:hAnsi="Cambria Math"/>
                </w:rPr>
                <m:t>+10lg</m:t>
              </m:r>
              <m:d>
                <m:dPr>
                  <m:ctrlPr>
                    <w:rPr>
                      <w:rFonts w:ascii="Cambria Math" w:hAnsi="Cambria Math"/>
                      <w:sz w:val="24"/>
                    </w:rPr>
                  </m:ctrlPr>
                </m:dPr>
                <m:e>
                  <m:f>
                    <m:fPr>
                      <m:ctrlPr>
                        <w:rPr>
                          <w:rFonts w:ascii="Cambria Math" w:hAnsi="Cambria Math"/>
                          <w:sz w:val="24"/>
                        </w:rPr>
                      </m:ctrlPr>
                    </m:fPr>
                    <m:num>
                      <m:sSup>
                        <m:sSupPr>
                          <m:ctrlPr>
                            <w:rPr>
                              <w:rFonts w:ascii="Cambria Math" w:hAnsi="Cambria Math"/>
                              <w:sz w:val="24"/>
                            </w:rPr>
                          </m:ctrlPr>
                        </m:sSupPr>
                        <m:e>
                          <m:r>
                            <w:rPr>
                              <w:rFonts w:ascii="Cambria Math" w:hAnsi="Cambria Math"/>
                            </w:rPr>
                            <m:t>c</m:t>
                          </m:r>
                        </m:e>
                        <m:sup>
                          <m:r>
                            <w:rPr>
                              <w:rFonts w:ascii="Cambria Math" w:hAnsi="Cambria Math"/>
                            </w:rPr>
                            <m:t>2</m:t>
                          </m:r>
                        </m:sup>
                      </m:sSup>
                    </m:num>
                    <m:den>
                      <m:r>
                        <w:rPr>
                          <w:rFonts w:ascii="Cambria Math" w:hAnsi="Cambria Math"/>
                        </w:rPr>
                        <m:t>4π</m:t>
                      </m:r>
                      <m:sSup>
                        <m:sSupPr>
                          <m:ctrlPr>
                            <w:rPr>
                              <w:rFonts w:ascii="Cambria Math" w:hAnsi="Cambria Math"/>
                              <w:sz w:val="24"/>
                            </w:rPr>
                          </m:ctrlPr>
                        </m:sSupPr>
                        <m:e>
                          <m:r>
                            <w:rPr>
                              <w:rFonts w:ascii="Cambria Math" w:hAnsi="Cambria Math"/>
                            </w:rPr>
                            <m:t>f</m:t>
                          </m:r>
                        </m:e>
                        <m:sup>
                          <m:r>
                            <w:rPr>
                              <w:rFonts w:ascii="Cambria Math" w:hAnsi="Cambria Math"/>
                            </w:rPr>
                            <m:t>2</m:t>
                          </m:r>
                        </m:sup>
                      </m:sSup>
                    </m:den>
                  </m:f>
                </m:e>
              </m:d>
              <m:r>
                <w:rPr>
                  <w:rFonts w:ascii="Cambria Math" w:hAnsi="Cambria Math"/>
                </w:rPr>
                <m:t>-10lg</m:t>
              </m:r>
              <m:d>
                <m:dPr>
                  <m:ctrlPr>
                    <w:rPr>
                      <w:rFonts w:ascii="Cambria Math" w:hAnsi="Cambria Math"/>
                      <w:sz w:val="24"/>
                    </w:rPr>
                  </m:ctrlPr>
                </m:dPr>
                <m:e>
                  <m:sSub>
                    <m:sSubPr>
                      <m:ctrlPr>
                        <w:rPr>
                          <w:rFonts w:ascii="Cambria Math" w:hAnsi="Cambria Math"/>
                          <w:sz w:val="24"/>
                        </w:rPr>
                      </m:ctrlPr>
                    </m:sSubPr>
                    <m:e>
                      <m:r>
                        <w:rPr>
                          <w:rFonts w:ascii="Cambria Math" w:hAnsi="Cambria Math"/>
                        </w:rPr>
                        <m:t>σ</m:t>
                      </m:r>
                    </m:e>
                    <m:sub>
                      <m:r>
                        <w:rPr>
                          <w:rFonts w:ascii="Cambria Math" w:hAnsi="Cambria Math"/>
                        </w:rPr>
                        <m:t>RCS,A</m:t>
                      </m:r>
                    </m:sub>
                  </m:sSub>
                </m:e>
              </m:d>
              <m:r>
                <w:rPr>
                  <w:rFonts w:ascii="Cambria Math" w:hAnsi="Cambria Math"/>
                </w:rPr>
                <m:t>+</m:t>
              </m:r>
              <m:sSub>
                <m:sSubPr>
                  <m:ctrlPr>
                    <w:rPr>
                      <w:rFonts w:ascii="Cambria Math" w:hAnsi="Cambria Math"/>
                      <w:sz w:val="24"/>
                    </w:rPr>
                  </m:ctrlPr>
                </m:sSubPr>
                <m:e>
                  <m:r>
                    <w:rPr>
                      <w:rFonts w:ascii="Cambria Math" w:hAnsi="Cambria Math"/>
                    </w:rPr>
                    <m:t>SF</m:t>
                  </m:r>
                </m:e>
                <m:sub>
                  <m:r>
                    <w:rPr>
                      <w:rFonts w:ascii="Cambria Math" w:hAnsi="Cambria Math"/>
                    </w:rPr>
                    <m:t>dB,1</m:t>
                  </m:r>
                </m:sub>
              </m:sSub>
              <m:r>
                <w:rPr>
                  <w:rFonts w:ascii="Cambria Math" w:hAnsi="Cambria Math"/>
                </w:rPr>
                <m:t>+</m:t>
              </m:r>
              <m:sSub>
                <m:sSubPr>
                  <m:ctrlPr>
                    <w:rPr>
                      <w:rFonts w:ascii="Cambria Math" w:hAnsi="Cambria Math"/>
                      <w:sz w:val="24"/>
                    </w:rPr>
                  </m:ctrlPr>
                </m:sSubPr>
                <m:e>
                  <m:r>
                    <w:rPr>
                      <w:rFonts w:ascii="Cambria Math" w:hAnsi="Cambria Math"/>
                    </w:rPr>
                    <m:t>SF</m:t>
                  </m:r>
                </m:e>
                <m:sub>
                  <m:r>
                    <w:rPr>
                      <w:rFonts w:ascii="Cambria Math" w:hAnsi="Cambria Math"/>
                    </w:rPr>
                    <m:t>dB,2</m:t>
                  </m:r>
                </m:sub>
              </m:sSub>
            </m:oMath>
            <w:r w:rsidR="00835794">
              <w:rPr>
                <w:sz w:val="24"/>
              </w:rPr>
              <w:t xml:space="preserve">  </w:t>
            </w:r>
            <w:proofErr w:type="gramStart"/>
            <w:r w:rsidR="00835794">
              <w:rPr>
                <w:sz w:val="24"/>
              </w:rPr>
              <w:t>where</w:t>
            </w:r>
            <w:proofErr w:type="gramEnd"/>
          </w:p>
          <w:p w14:paraId="71141C42" w14:textId="7407EE11" w:rsidR="00835794" w:rsidRDefault="00000000" w:rsidP="00C575D4">
            <w:pPr>
              <w:rPr>
                <w:lang w:val="en-US" w:eastAsia="ja-JP"/>
              </w:rPr>
            </w:pPr>
            <m:oMath>
              <m:sSub>
                <m:sSubPr>
                  <m:ctrlPr>
                    <w:rPr>
                      <w:rFonts w:ascii="Cambria Math" w:hAnsi="Cambria Math"/>
                      <w:sz w:val="24"/>
                    </w:rPr>
                  </m:ctrlPr>
                </m:sSubPr>
                <m:e>
                  <m:r>
                    <w:rPr>
                      <w:rFonts w:ascii="Cambria Math" w:hAnsi="Cambria Math"/>
                    </w:rPr>
                    <m:t>PL</m:t>
                  </m:r>
                </m:e>
                <m:sub>
                  <m:r>
                    <w:rPr>
                      <w:rFonts w:ascii="Cambria Math" w:hAnsi="Cambria Math"/>
                    </w:rPr>
                    <m:t>dB</m:t>
                  </m:r>
                </m:sub>
              </m:sSub>
              <m:d>
                <m:dPr>
                  <m:ctrlPr>
                    <w:rPr>
                      <w:rFonts w:ascii="Cambria Math" w:hAnsi="Cambria Math"/>
                      <w:sz w:val="24"/>
                    </w:rPr>
                  </m:ctrlPr>
                </m:dPr>
                <m:e>
                  <m:sSub>
                    <m:sSubPr>
                      <m:ctrlPr>
                        <w:rPr>
                          <w:rFonts w:ascii="Cambria Math" w:hAnsi="Cambria Math"/>
                          <w:sz w:val="24"/>
                        </w:rPr>
                      </m:ctrlPr>
                    </m:sSubPr>
                    <m:e>
                      <m:r>
                        <w:rPr>
                          <w:rFonts w:ascii="Cambria Math" w:hAnsi="Cambria Math"/>
                        </w:rPr>
                        <m:t>d</m:t>
                      </m:r>
                    </m:e>
                    <m:sub>
                      <m:r>
                        <w:rPr>
                          <w:rFonts w:ascii="Cambria Math" w:hAnsi="Cambria Math"/>
                        </w:rPr>
                        <m:t>1</m:t>
                      </m:r>
                    </m:sub>
                  </m:sSub>
                </m:e>
              </m:d>
            </m:oMath>
            <w:r w:rsidR="00835794">
              <w:rPr>
                <w:sz w:val="24"/>
              </w:rPr>
              <w:t xml:space="preserve">, </w:t>
            </w:r>
            <m:oMath>
              <m:sSub>
                <m:sSubPr>
                  <m:ctrlPr>
                    <w:rPr>
                      <w:rFonts w:ascii="Cambria Math" w:hAnsi="Cambria Math"/>
                      <w:sz w:val="24"/>
                    </w:rPr>
                  </m:ctrlPr>
                </m:sSubPr>
                <m:e>
                  <m:r>
                    <w:rPr>
                      <w:rFonts w:ascii="Cambria Math" w:hAnsi="Cambria Math"/>
                    </w:rPr>
                    <m:t>PL</m:t>
                  </m:r>
                </m:e>
                <m:sub>
                  <m:r>
                    <w:rPr>
                      <w:rFonts w:ascii="Cambria Math" w:hAnsi="Cambria Math"/>
                    </w:rPr>
                    <m:t>dB</m:t>
                  </m:r>
                </m:sub>
              </m:sSub>
              <m:d>
                <m:dPr>
                  <m:ctrlPr>
                    <w:rPr>
                      <w:rFonts w:ascii="Cambria Math" w:hAnsi="Cambria Math"/>
                      <w:sz w:val="24"/>
                    </w:rPr>
                  </m:ctrlPr>
                </m:dPr>
                <m:e>
                  <m:sSub>
                    <m:sSubPr>
                      <m:ctrlPr>
                        <w:rPr>
                          <w:rFonts w:ascii="Cambria Math" w:hAnsi="Cambria Math"/>
                          <w:sz w:val="24"/>
                        </w:rPr>
                      </m:ctrlPr>
                    </m:sSubPr>
                    <m:e>
                      <m:r>
                        <w:rPr>
                          <w:rFonts w:ascii="Cambria Math" w:hAnsi="Cambria Math"/>
                        </w:rPr>
                        <m:t>d</m:t>
                      </m:r>
                    </m:e>
                    <m:sub>
                      <m:r>
                        <w:rPr>
                          <w:rFonts w:ascii="Cambria Math" w:hAnsi="Cambria Math"/>
                        </w:rPr>
                        <m:t>2</m:t>
                      </m:r>
                    </m:sub>
                  </m:sSub>
                </m:e>
              </m:d>
            </m:oMath>
            <w:r w:rsidR="00835794">
              <w:rPr>
                <w:sz w:val="24"/>
              </w:rPr>
              <w:t xml:space="preserve"> </w:t>
            </w:r>
            <m:oMath>
              <m:sSub>
                <m:sSubPr>
                  <m:ctrlPr>
                    <w:rPr>
                      <w:rFonts w:ascii="Cambria Math" w:hAnsi="Cambria Math"/>
                      <w:sz w:val="24"/>
                    </w:rPr>
                  </m:ctrlPr>
                </m:sSubPr>
                <m:e>
                  <m:r>
                    <w:rPr>
                      <w:rFonts w:ascii="Cambria Math" w:hAnsi="Cambria Math"/>
                    </w:rPr>
                    <m:t>SF</m:t>
                  </m:r>
                </m:e>
                <m:sub>
                  <m:r>
                    <w:rPr>
                      <w:rFonts w:ascii="Cambria Math" w:hAnsi="Cambria Math"/>
                    </w:rPr>
                    <m:t>dB,1</m:t>
                  </m:r>
                </m:sub>
              </m:sSub>
            </m:oMath>
            <w:r w:rsidR="00835794">
              <w:rPr>
                <w:sz w:val="24"/>
              </w:rPr>
              <w:t xml:space="preserve">, </w:t>
            </w:r>
            <m:oMath>
              <m:sSub>
                <m:sSubPr>
                  <m:ctrlPr>
                    <w:rPr>
                      <w:rFonts w:ascii="Cambria Math" w:hAnsi="Cambria Math"/>
                      <w:sz w:val="24"/>
                    </w:rPr>
                  </m:ctrlPr>
                </m:sSubPr>
                <m:e>
                  <m:r>
                    <w:rPr>
                      <w:rFonts w:ascii="Cambria Math" w:hAnsi="Cambria Math"/>
                    </w:rPr>
                    <m:t>SF</m:t>
                  </m:r>
                </m:e>
                <m:sub>
                  <m:r>
                    <w:rPr>
                      <w:rFonts w:ascii="Cambria Math" w:hAnsi="Cambria Math"/>
                    </w:rPr>
                    <m:t>dB,2</m:t>
                  </m:r>
                </m:sub>
              </m:sSub>
            </m:oMath>
            <w:r w:rsidR="00835794">
              <w:rPr>
                <w:sz w:val="24"/>
              </w:rPr>
              <w:t xml:space="preserve">are from </w:t>
            </w:r>
            <w:r w:rsidR="00835794">
              <w:rPr>
                <w:lang w:val="en-US" w:eastAsia="ja-JP"/>
              </w:rPr>
              <w:t xml:space="preserve">TR 38.901 </w:t>
            </w:r>
            <w:r w:rsidR="00835794" w:rsidRPr="001B5225">
              <w:rPr>
                <w:lang w:val="en-US" w:eastAsia="ja-JP"/>
              </w:rPr>
              <w:t>Table 7.4.1-1: Pathloss models</w:t>
            </w:r>
            <w:r w:rsidR="00835794">
              <w:rPr>
                <w:lang w:val="en-US" w:eastAsia="ja-JP"/>
              </w:rPr>
              <w:t xml:space="preserve"> </w:t>
            </w:r>
          </w:p>
        </w:tc>
      </w:tr>
      <w:tr w:rsidR="00835794" w14:paraId="43AF1F7C" w14:textId="77777777" w:rsidTr="00C575D4">
        <w:tc>
          <w:tcPr>
            <w:tcW w:w="3235" w:type="dxa"/>
            <w:tcBorders>
              <w:top w:val="single" w:sz="4" w:space="0" w:color="auto"/>
              <w:left w:val="single" w:sz="4" w:space="0" w:color="auto"/>
              <w:bottom w:val="single" w:sz="4" w:space="0" w:color="auto"/>
              <w:right w:val="single" w:sz="4" w:space="0" w:color="auto"/>
            </w:tcBorders>
            <w:vAlign w:val="center"/>
            <w:hideMark/>
          </w:tcPr>
          <w:p w14:paraId="5915329D" w14:textId="411AE75E" w:rsidR="00835794" w:rsidRDefault="00835794" w:rsidP="00C575D4">
            <w:pPr>
              <w:rPr>
                <w:bCs/>
                <w:lang w:val="en-US" w:eastAsia="ja-JP"/>
              </w:rPr>
            </w:pPr>
            <w:r>
              <w:rPr>
                <w:bCs/>
                <w:lang w:val="en-US" w:eastAsia="ja-JP"/>
              </w:rPr>
              <w:t>Metrics</w:t>
            </w:r>
          </w:p>
        </w:tc>
        <w:tc>
          <w:tcPr>
            <w:tcW w:w="5781" w:type="dxa"/>
            <w:tcBorders>
              <w:top w:val="single" w:sz="4" w:space="0" w:color="auto"/>
              <w:left w:val="single" w:sz="4" w:space="0" w:color="auto"/>
              <w:bottom w:val="single" w:sz="4" w:space="0" w:color="auto"/>
              <w:right w:val="single" w:sz="4" w:space="0" w:color="auto"/>
            </w:tcBorders>
            <w:hideMark/>
          </w:tcPr>
          <w:p w14:paraId="47EEE445" w14:textId="35263AD2" w:rsidR="00835794" w:rsidRDefault="00835794" w:rsidP="00C575D4">
            <w:pPr>
              <w:rPr>
                <w:lang w:val="en-US" w:eastAsia="ja-JP"/>
              </w:rPr>
            </w:pPr>
            <w:r>
              <w:rPr>
                <w:lang w:val="en-US" w:eastAsia="ja-JP"/>
              </w:rPr>
              <w:t xml:space="preserve">Coupling loss </w:t>
            </w:r>
            <w:proofErr w:type="gramStart"/>
            <w:r>
              <w:rPr>
                <w:lang w:val="en-US" w:eastAsia="ja-JP"/>
              </w:rPr>
              <w:t>=  antenna</w:t>
            </w:r>
            <w:proofErr w:type="gramEnd"/>
            <w:r>
              <w:rPr>
                <w:lang w:val="en-US" w:eastAsia="ja-JP"/>
              </w:rPr>
              <w:t xml:space="preserve"> gain</w:t>
            </w:r>
            <w:r w:rsidR="00122958">
              <w:rPr>
                <w:lang w:val="en-US" w:eastAsia="ja-JP"/>
              </w:rPr>
              <w:t xml:space="preserve"> - power scaling factor</w:t>
            </w:r>
          </w:p>
          <w:p w14:paraId="32B80EA6" w14:textId="77777777" w:rsidR="00835794" w:rsidRDefault="00835794" w:rsidP="00C575D4">
            <w:pPr>
              <w:rPr>
                <w:lang w:val="en-US" w:eastAsia="ja-JP"/>
              </w:rPr>
            </w:pPr>
            <w:r>
              <w:rPr>
                <w:lang w:val="en-US" w:eastAsia="ja-JP"/>
              </w:rPr>
              <w:t>Geometry = received power at RX from target / direct interference from other 18 access points.</w:t>
            </w:r>
          </w:p>
          <w:p w14:paraId="1D438E19" w14:textId="5A16B924" w:rsidR="00835794" w:rsidRDefault="00835794" w:rsidP="00C575D4">
            <w:pPr>
              <w:rPr>
                <w:lang w:val="en-US" w:eastAsia="ja-JP"/>
              </w:rPr>
            </w:pPr>
            <w:r>
              <w:rPr>
                <w:lang w:val="en-US" w:eastAsia="ja-JP"/>
              </w:rPr>
              <w:t xml:space="preserve">Note: white noise was not included, and the signals from the other 18 access points reflected by the target and reaching the RX, were also ignored.      </w:t>
            </w:r>
          </w:p>
        </w:tc>
      </w:tr>
    </w:tbl>
    <w:p w14:paraId="6DD5EE5E" w14:textId="77777777" w:rsidR="003E1FDB" w:rsidRDefault="003E1FDB" w:rsidP="003E1FDB">
      <w:pPr>
        <w:rPr>
          <w:lang w:eastAsia="x-none"/>
        </w:rPr>
      </w:pPr>
    </w:p>
    <w:p w14:paraId="42976A73" w14:textId="215D7AC0" w:rsidR="003E1FDB" w:rsidRPr="002E0D79" w:rsidRDefault="0010772A" w:rsidP="006B05AE">
      <w:pPr>
        <w:rPr>
          <w:b/>
          <w:bCs/>
          <w:lang w:eastAsia="x-none"/>
        </w:rPr>
      </w:pPr>
      <w:r w:rsidRPr="002E0D79">
        <w:rPr>
          <w:b/>
          <w:bCs/>
          <w:lang w:eastAsia="x-none"/>
        </w:rPr>
        <w:t xml:space="preserve">2.2.1 </w:t>
      </w:r>
      <w:r w:rsidR="002E0D79" w:rsidRPr="002E0D79">
        <w:rPr>
          <w:b/>
          <w:bCs/>
          <w:lang w:eastAsia="x-none"/>
        </w:rPr>
        <w:t>Large-Scale</w:t>
      </w:r>
      <w:r w:rsidRPr="002E0D79">
        <w:rPr>
          <w:b/>
          <w:bCs/>
          <w:lang w:eastAsia="x-none"/>
        </w:rPr>
        <w:t xml:space="preserve"> results of </w:t>
      </w:r>
      <w:r w:rsidR="002E0D79" w:rsidRPr="002E0D79">
        <w:rPr>
          <w:b/>
          <w:bCs/>
          <w:lang w:eastAsia="x-none"/>
        </w:rPr>
        <w:t>Human Sensing Scenario-Indoor Factory deployment</w:t>
      </w:r>
    </w:p>
    <w:p w14:paraId="151D9105" w14:textId="1F25313E" w:rsidR="003E1FDB" w:rsidRDefault="0006763B" w:rsidP="006B05AE">
      <w:pPr>
        <w:rPr>
          <w:lang w:eastAsia="x-none"/>
        </w:rPr>
      </w:pPr>
      <w:r w:rsidRPr="0006763B">
        <w:rPr>
          <w:noProof/>
          <w:lang w:eastAsia="x-none"/>
        </w:rPr>
        <w:drawing>
          <wp:inline distT="0" distB="0" distL="0" distR="0" wp14:anchorId="6820C805" wp14:editId="53EBFBBC">
            <wp:extent cx="5323205" cy="3989705"/>
            <wp:effectExtent l="0" t="0" r="0" b="0"/>
            <wp:docPr id="142290387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323205" cy="3989705"/>
                    </a:xfrm>
                    <a:prstGeom prst="rect">
                      <a:avLst/>
                    </a:prstGeom>
                    <a:noFill/>
                    <a:ln>
                      <a:noFill/>
                    </a:ln>
                  </pic:spPr>
                </pic:pic>
              </a:graphicData>
            </a:graphic>
          </wp:inline>
        </w:drawing>
      </w:r>
    </w:p>
    <w:p w14:paraId="2E0810ED" w14:textId="24B5C47B" w:rsidR="008C5AB0" w:rsidRDefault="008D5A14" w:rsidP="006B05AE">
      <w:pPr>
        <w:rPr>
          <w:lang w:eastAsia="x-none"/>
        </w:rPr>
      </w:pPr>
      <w:r w:rsidRPr="008D5A14">
        <w:rPr>
          <w:lang w:eastAsia="x-none"/>
        </w:rPr>
        <w:t xml:space="preserve">Figure </w:t>
      </w:r>
      <w:r>
        <w:rPr>
          <w:lang w:eastAsia="x-none"/>
        </w:rPr>
        <w:t>5</w:t>
      </w:r>
      <w:r w:rsidRPr="008D5A14">
        <w:rPr>
          <w:lang w:eastAsia="x-none"/>
        </w:rPr>
        <w:t xml:space="preserve">. The coupling loss distribution of the TRP-based monostatic </w:t>
      </w:r>
      <w:r w:rsidR="00F03DDB" w:rsidRPr="00F03DDB">
        <w:rPr>
          <w:lang w:eastAsia="x-none"/>
        </w:rPr>
        <w:t>Human Sensing Scenario</w:t>
      </w:r>
      <w:r w:rsidR="00DA2FE5">
        <w:rPr>
          <w:lang w:eastAsia="x-none"/>
        </w:rPr>
        <w:t xml:space="preserve"> in </w:t>
      </w:r>
      <w:r w:rsidR="00F03DDB" w:rsidRPr="00F03DDB">
        <w:rPr>
          <w:lang w:eastAsia="x-none"/>
        </w:rPr>
        <w:t>Indoor Factory deployment</w:t>
      </w:r>
      <w:r w:rsidRPr="008D5A14">
        <w:rPr>
          <w:lang w:eastAsia="x-none"/>
        </w:rPr>
        <w:t xml:space="preserve"> </w:t>
      </w:r>
    </w:p>
    <w:p w14:paraId="2D991132" w14:textId="53E7A3B1" w:rsidR="008C5AB0" w:rsidRDefault="00971924" w:rsidP="006B05AE">
      <w:pPr>
        <w:rPr>
          <w:lang w:eastAsia="x-none"/>
        </w:rPr>
      </w:pPr>
      <w:r w:rsidRPr="00971924">
        <w:rPr>
          <w:noProof/>
          <w:lang w:eastAsia="x-none"/>
        </w:rPr>
        <w:lastRenderedPageBreak/>
        <w:drawing>
          <wp:inline distT="0" distB="0" distL="0" distR="0" wp14:anchorId="6892E599" wp14:editId="4C7231A7">
            <wp:extent cx="5422265" cy="3925570"/>
            <wp:effectExtent l="0" t="0" r="0" b="0"/>
            <wp:docPr id="149492365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422265" cy="3925570"/>
                    </a:xfrm>
                    <a:prstGeom prst="rect">
                      <a:avLst/>
                    </a:prstGeom>
                    <a:noFill/>
                    <a:ln>
                      <a:noFill/>
                    </a:ln>
                  </pic:spPr>
                </pic:pic>
              </a:graphicData>
            </a:graphic>
          </wp:inline>
        </w:drawing>
      </w:r>
    </w:p>
    <w:p w14:paraId="08028FE2" w14:textId="3A291926" w:rsidR="003E1FDB" w:rsidRDefault="00DA2FE5" w:rsidP="006B05AE">
      <w:pPr>
        <w:rPr>
          <w:lang w:eastAsia="x-none"/>
        </w:rPr>
      </w:pPr>
      <w:r w:rsidRPr="00DA2FE5">
        <w:rPr>
          <w:lang w:eastAsia="x-none"/>
        </w:rPr>
        <w:t xml:space="preserve">Figure </w:t>
      </w:r>
      <w:r w:rsidR="002A5C04">
        <w:rPr>
          <w:lang w:eastAsia="x-none"/>
        </w:rPr>
        <w:t>6</w:t>
      </w:r>
      <w:r w:rsidRPr="00DA2FE5">
        <w:rPr>
          <w:lang w:eastAsia="x-none"/>
        </w:rPr>
        <w:t xml:space="preserve">. The </w:t>
      </w:r>
      <w:r w:rsidR="002A5C04">
        <w:rPr>
          <w:lang w:eastAsia="x-none"/>
        </w:rPr>
        <w:t>sensing geometry</w:t>
      </w:r>
      <w:r w:rsidRPr="00DA2FE5">
        <w:rPr>
          <w:lang w:eastAsia="x-none"/>
        </w:rPr>
        <w:t xml:space="preserve"> distribution of the TRP-based monostatic Human Sensing Scenario in Indoor Factory deployment </w:t>
      </w:r>
    </w:p>
    <w:p w14:paraId="78D7C862" w14:textId="35895F9B" w:rsidR="00971924" w:rsidRDefault="008A10F4" w:rsidP="006B05AE">
      <w:pPr>
        <w:rPr>
          <w:lang w:eastAsia="x-none"/>
        </w:rPr>
      </w:pPr>
      <w:r w:rsidRPr="008A10F4">
        <w:rPr>
          <w:noProof/>
          <w:lang w:eastAsia="x-none"/>
        </w:rPr>
        <w:drawing>
          <wp:inline distT="0" distB="0" distL="0" distR="0" wp14:anchorId="303C2758" wp14:editId="0F0B09F3">
            <wp:extent cx="5323205" cy="3989705"/>
            <wp:effectExtent l="0" t="0" r="0" b="0"/>
            <wp:docPr id="66115734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23205" cy="3989705"/>
                    </a:xfrm>
                    <a:prstGeom prst="rect">
                      <a:avLst/>
                    </a:prstGeom>
                    <a:noFill/>
                    <a:ln>
                      <a:noFill/>
                    </a:ln>
                  </pic:spPr>
                </pic:pic>
              </a:graphicData>
            </a:graphic>
          </wp:inline>
        </w:drawing>
      </w:r>
    </w:p>
    <w:p w14:paraId="22E3262D" w14:textId="2EF5D400" w:rsidR="002A5C04" w:rsidRDefault="002A5C04" w:rsidP="002A5C04">
      <w:pPr>
        <w:rPr>
          <w:lang w:eastAsia="x-none"/>
        </w:rPr>
      </w:pPr>
      <w:r w:rsidRPr="008D5A14">
        <w:rPr>
          <w:lang w:eastAsia="x-none"/>
        </w:rPr>
        <w:lastRenderedPageBreak/>
        <w:t xml:space="preserve">Figure </w:t>
      </w:r>
      <w:r>
        <w:rPr>
          <w:lang w:eastAsia="x-none"/>
        </w:rPr>
        <w:t>7</w:t>
      </w:r>
      <w:r w:rsidRPr="008D5A14">
        <w:rPr>
          <w:lang w:eastAsia="x-none"/>
        </w:rPr>
        <w:t xml:space="preserve">. The coupling loss distribution of the TRP-based </w:t>
      </w:r>
      <w:r>
        <w:rPr>
          <w:lang w:eastAsia="x-none"/>
        </w:rPr>
        <w:t>bi</w:t>
      </w:r>
      <w:r w:rsidRPr="008D5A14">
        <w:rPr>
          <w:lang w:eastAsia="x-none"/>
        </w:rPr>
        <w:t xml:space="preserve">static </w:t>
      </w:r>
      <w:r w:rsidRPr="00F03DDB">
        <w:rPr>
          <w:lang w:eastAsia="x-none"/>
        </w:rPr>
        <w:t>Human Sensing Scenario</w:t>
      </w:r>
      <w:r>
        <w:rPr>
          <w:lang w:eastAsia="x-none"/>
        </w:rPr>
        <w:t xml:space="preserve"> in </w:t>
      </w:r>
      <w:r w:rsidRPr="00F03DDB">
        <w:rPr>
          <w:lang w:eastAsia="x-none"/>
        </w:rPr>
        <w:t>Indoor Factory deployment</w:t>
      </w:r>
      <w:r w:rsidRPr="008D5A14">
        <w:rPr>
          <w:lang w:eastAsia="x-none"/>
        </w:rPr>
        <w:t xml:space="preserve"> </w:t>
      </w:r>
    </w:p>
    <w:p w14:paraId="5384A60D" w14:textId="77777777" w:rsidR="002A5C04" w:rsidRDefault="002A5C04" w:rsidP="006B05AE">
      <w:pPr>
        <w:rPr>
          <w:lang w:eastAsia="x-none"/>
        </w:rPr>
      </w:pPr>
    </w:p>
    <w:p w14:paraId="1349C7C2" w14:textId="71A8B13A" w:rsidR="00971924" w:rsidRDefault="00E039B3" w:rsidP="006B05AE">
      <w:pPr>
        <w:rPr>
          <w:lang w:eastAsia="x-none"/>
        </w:rPr>
      </w:pPr>
      <w:r w:rsidRPr="00E039B3">
        <w:rPr>
          <w:noProof/>
          <w:lang w:eastAsia="x-none"/>
        </w:rPr>
        <w:drawing>
          <wp:inline distT="0" distB="0" distL="0" distR="0" wp14:anchorId="41DF12D6" wp14:editId="0275862A">
            <wp:extent cx="5323205" cy="3989705"/>
            <wp:effectExtent l="0" t="0" r="0" b="0"/>
            <wp:docPr id="78433225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23205" cy="3989705"/>
                    </a:xfrm>
                    <a:prstGeom prst="rect">
                      <a:avLst/>
                    </a:prstGeom>
                    <a:noFill/>
                    <a:ln>
                      <a:noFill/>
                    </a:ln>
                  </pic:spPr>
                </pic:pic>
              </a:graphicData>
            </a:graphic>
          </wp:inline>
        </w:drawing>
      </w:r>
    </w:p>
    <w:p w14:paraId="461D4827" w14:textId="3D3E2DC1" w:rsidR="00971924" w:rsidRDefault="00986DB5" w:rsidP="006B05AE">
      <w:pPr>
        <w:rPr>
          <w:lang w:eastAsia="x-none"/>
        </w:rPr>
      </w:pPr>
      <w:r w:rsidRPr="00986DB5">
        <w:rPr>
          <w:lang w:eastAsia="x-none"/>
        </w:rPr>
        <w:t xml:space="preserve">Figure </w:t>
      </w:r>
      <w:r>
        <w:rPr>
          <w:lang w:eastAsia="x-none"/>
        </w:rPr>
        <w:t>8</w:t>
      </w:r>
      <w:r w:rsidRPr="00986DB5">
        <w:rPr>
          <w:lang w:eastAsia="x-none"/>
        </w:rPr>
        <w:t xml:space="preserve">. The sensing geometry distribution of the TRP-based </w:t>
      </w:r>
      <w:r>
        <w:rPr>
          <w:lang w:eastAsia="x-none"/>
        </w:rPr>
        <w:t>bi</w:t>
      </w:r>
      <w:r w:rsidRPr="00986DB5">
        <w:rPr>
          <w:lang w:eastAsia="x-none"/>
        </w:rPr>
        <w:t xml:space="preserve">static Human Sensing Scenario in Indoor Factory deployment </w:t>
      </w:r>
    </w:p>
    <w:p w14:paraId="1A3B5278" w14:textId="77777777" w:rsidR="00971924" w:rsidRDefault="00971924" w:rsidP="006B05AE">
      <w:pPr>
        <w:rPr>
          <w:lang w:eastAsia="x-none"/>
        </w:rPr>
      </w:pPr>
    </w:p>
    <w:p w14:paraId="5FE0AD8E" w14:textId="7E607193" w:rsidR="005624CA" w:rsidRPr="00ED766B" w:rsidRDefault="005624CA" w:rsidP="005624CA">
      <w:pPr>
        <w:rPr>
          <w:b/>
          <w:bCs/>
          <w:lang w:eastAsia="x-none"/>
        </w:rPr>
      </w:pPr>
      <w:r w:rsidRPr="00ED766B">
        <w:rPr>
          <w:b/>
          <w:bCs/>
          <w:lang w:eastAsia="x-none"/>
        </w:rPr>
        <w:t xml:space="preserve">Proposal </w:t>
      </w:r>
      <w:r>
        <w:rPr>
          <w:b/>
          <w:bCs/>
          <w:lang w:eastAsia="x-none"/>
        </w:rPr>
        <w:t>3</w:t>
      </w:r>
      <w:r w:rsidRPr="00ED766B">
        <w:rPr>
          <w:b/>
          <w:bCs/>
          <w:lang w:eastAsia="x-none"/>
        </w:rPr>
        <w:t xml:space="preserve">: </w:t>
      </w:r>
      <w:r w:rsidR="00C24243">
        <w:rPr>
          <w:b/>
          <w:bCs/>
          <w:lang w:eastAsia="x-none"/>
        </w:rPr>
        <w:t xml:space="preserve">Discuss </w:t>
      </w:r>
      <w:r w:rsidR="00FE37AB">
        <w:rPr>
          <w:b/>
          <w:bCs/>
          <w:lang w:eastAsia="x-none"/>
        </w:rPr>
        <w:t>the proposed set of assumptions in Table 2 and</w:t>
      </w:r>
      <w:r w:rsidRPr="00ED766B">
        <w:rPr>
          <w:b/>
          <w:bCs/>
          <w:lang w:eastAsia="x-none"/>
        </w:rPr>
        <w:t xml:space="preserve"> our results in Figures </w:t>
      </w:r>
      <w:r w:rsidR="00FE37AB">
        <w:rPr>
          <w:b/>
          <w:bCs/>
          <w:lang w:eastAsia="x-none"/>
        </w:rPr>
        <w:t>3</w:t>
      </w:r>
      <w:r w:rsidRPr="00ED766B">
        <w:rPr>
          <w:b/>
          <w:bCs/>
          <w:lang w:eastAsia="x-none"/>
        </w:rPr>
        <w:t xml:space="preserve"> and </w:t>
      </w:r>
      <w:r w:rsidR="00FE37AB">
        <w:rPr>
          <w:b/>
          <w:bCs/>
          <w:lang w:eastAsia="x-none"/>
        </w:rPr>
        <w:t>4</w:t>
      </w:r>
      <w:r w:rsidRPr="00ED766B">
        <w:rPr>
          <w:b/>
          <w:bCs/>
          <w:lang w:eastAsia="x-none"/>
        </w:rPr>
        <w:t xml:space="preserve"> for the TRP-based monostatic </w:t>
      </w:r>
      <w:r w:rsidR="00FE37AB" w:rsidRPr="00FE37AB">
        <w:rPr>
          <w:b/>
          <w:bCs/>
          <w:lang w:eastAsia="x-none"/>
        </w:rPr>
        <w:t>Human Sensing Scenario in Indoor Factory deployment</w:t>
      </w:r>
      <w:r w:rsidR="00BD038E">
        <w:rPr>
          <w:b/>
          <w:bCs/>
          <w:lang w:eastAsia="x-none"/>
        </w:rPr>
        <w:t>,</w:t>
      </w:r>
      <w:r w:rsidRPr="00ED766B">
        <w:rPr>
          <w:b/>
          <w:bCs/>
          <w:lang w:eastAsia="x-none"/>
        </w:rPr>
        <w:t xml:space="preserve"> and </w:t>
      </w:r>
      <w:r w:rsidR="00947491">
        <w:rPr>
          <w:b/>
          <w:bCs/>
          <w:lang w:eastAsia="x-none"/>
        </w:rPr>
        <w:t>consider</w:t>
      </w:r>
      <w:r w:rsidRPr="00ED766B">
        <w:rPr>
          <w:b/>
          <w:bCs/>
          <w:lang w:eastAsia="x-none"/>
        </w:rPr>
        <w:t xml:space="preserve"> them </w:t>
      </w:r>
      <w:r w:rsidR="00BD038E" w:rsidRPr="00BD038E">
        <w:rPr>
          <w:b/>
          <w:bCs/>
          <w:lang w:eastAsia="x-none"/>
        </w:rPr>
        <w:t>in</w:t>
      </w:r>
      <w:r w:rsidR="00BD038E" w:rsidRPr="00BD038E">
        <w:rPr>
          <w:b/>
          <w:bCs/>
          <w:lang w:eastAsia="x-none"/>
        </w:rPr>
        <w:t xml:space="preserve"> the ISAC channel model calibration effort</w:t>
      </w:r>
    </w:p>
    <w:p w14:paraId="1962CA24" w14:textId="156DE6B2" w:rsidR="00971924" w:rsidRDefault="00BD038E" w:rsidP="006B05AE">
      <w:pPr>
        <w:rPr>
          <w:lang w:eastAsia="x-none"/>
        </w:rPr>
      </w:pPr>
      <w:r w:rsidRPr="00BD038E">
        <w:rPr>
          <w:b/>
          <w:bCs/>
          <w:lang w:eastAsia="x-none"/>
        </w:rPr>
        <w:t xml:space="preserve">Proposal </w:t>
      </w:r>
      <w:r>
        <w:rPr>
          <w:b/>
          <w:bCs/>
          <w:lang w:eastAsia="x-none"/>
        </w:rPr>
        <w:t>4</w:t>
      </w:r>
      <w:r w:rsidRPr="00BD038E">
        <w:rPr>
          <w:b/>
          <w:bCs/>
          <w:lang w:eastAsia="x-none"/>
        </w:rPr>
        <w:t xml:space="preserve">: Discuss the proposed set of assumptions in Table 2 and our results in Figures </w:t>
      </w:r>
      <w:r>
        <w:rPr>
          <w:b/>
          <w:bCs/>
          <w:lang w:eastAsia="x-none"/>
        </w:rPr>
        <w:t>5</w:t>
      </w:r>
      <w:r w:rsidRPr="00BD038E">
        <w:rPr>
          <w:b/>
          <w:bCs/>
          <w:lang w:eastAsia="x-none"/>
        </w:rPr>
        <w:t xml:space="preserve"> and </w:t>
      </w:r>
      <w:r>
        <w:rPr>
          <w:b/>
          <w:bCs/>
          <w:lang w:eastAsia="x-none"/>
        </w:rPr>
        <w:t>6</w:t>
      </w:r>
      <w:r w:rsidRPr="00BD038E">
        <w:rPr>
          <w:b/>
          <w:bCs/>
          <w:lang w:eastAsia="x-none"/>
        </w:rPr>
        <w:t xml:space="preserve"> for the TRP-based </w:t>
      </w:r>
      <w:r>
        <w:rPr>
          <w:b/>
          <w:bCs/>
          <w:lang w:eastAsia="x-none"/>
        </w:rPr>
        <w:t>bi</w:t>
      </w:r>
      <w:r w:rsidRPr="00BD038E">
        <w:rPr>
          <w:b/>
          <w:bCs/>
          <w:lang w:eastAsia="x-none"/>
        </w:rPr>
        <w:t>static Human Sensing Scenario in Indoor Factory deployment, and consider them in the ISAC channel model calibration effort</w:t>
      </w:r>
    </w:p>
    <w:p w14:paraId="33567280" w14:textId="77777777" w:rsidR="00971924" w:rsidRDefault="00971924" w:rsidP="006B05AE">
      <w:pPr>
        <w:rPr>
          <w:lang w:eastAsia="x-none"/>
        </w:rPr>
      </w:pPr>
    </w:p>
    <w:p w14:paraId="483085A0" w14:textId="4B6E9828" w:rsidR="00DF04B0" w:rsidRPr="00142F08" w:rsidRDefault="00E714EE" w:rsidP="006B05AE">
      <w:pPr>
        <w:rPr>
          <w:b/>
          <w:bCs/>
          <w:i/>
          <w:iCs/>
          <w:lang w:val="en-US"/>
        </w:rPr>
      </w:pPr>
      <w:r>
        <w:rPr>
          <w:b/>
          <w:bCs/>
          <w:i/>
          <w:iCs/>
          <w:lang w:val="en-US"/>
        </w:rPr>
        <w:t>.</w:t>
      </w:r>
    </w:p>
    <w:p w14:paraId="17D7BDE6" w14:textId="5350281A" w:rsidR="002F6CCE" w:rsidRPr="00DD23B7" w:rsidRDefault="00085A2D" w:rsidP="002F6CCE">
      <w:pPr>
        <w:pStyle w:val="Heading1"/>
        <w:rPr>
          <w:lang w:val="en-US"/>
        </w:rPr>
      </w:pPr>
      <w:r>
        <w:rPr>
          <w:lang w:val="en-US"/>
        </w:rPr>
        <w:t>Conclusion</w:t>
      </w:r>
    </w:p>
    <w:p w14:paraId="4CB2668B" w14:textId="381334E6" w:rsidR="002A32E9" w:rsidRDefault="00897FE9" w:rsidP="00085A2D">
      <w:pPr>
        <w:rPr>
          <w:lang w:val="en-US"/>
        </w:rPr>
      </w:pPr>
      <w:r w:rsidRPr="00897FE9">
        <w:rPr>
          <w:lang w:val="en-US"/>
        </w:rPr>
        <w:t xml:space="preserve">In this contribution, we are making </w:t>
      </w:r>
      <w:r w:rsidR="00E433DF">
        <w:rPr>
          <w:lang w:val="en-US"/>
        </w:rPr>
        <w:t xml:space="preserve">the </w:t>
      </w:r>
      <w:r w:rsidR="00BD038E">
        <w:rPr>
          <w:lang w:val="en-US"/>
        </w:rPr>
        <w:t>fo</w:t>
      </w:r>
      <w:r w:rsidR="00E433DF">
        <w:rPr>
          <w:lang w:val="en-US"/>
        </w:rPr>
        <w:t>llowing</w:t>
      </w:r>
      <w:r w:rsidRPr="00897FE9">
        <w:rPr>
          <w:lang w:val="en-US"/>
        </w:rPr>
        <w:t xml:space="preserve"> proposals</w:t>
      </w:r>
      <w:r>
        <w:rPr>
          <w:lang w:val="en-US"/>
        </w:rPr>
        <w:t>.</w:t>
      </w:r>
    </w:p>
    <w:p w14:paraId="31EEE674" w14:textId="77777777" w:rsidR="00BD038E" w:rsidRPr="00BD038E" w:rsidRDefault="00BD038E" w:rsidP="00BD038E">
      <w:pPr>
        <w:rPr>
          <w:b/>
          <w:bCs/>
          <w:lang w:val="en-US"/>
        </w:rPr>
      </w:pPr>
      <w:r w:rsidRPr="00BD038E">
        <w:rPr>
          <w:b/>
          <w:bCs/>
          <w:lang w:val="en-US"/>
        </w:rPr>
        <w:t>Proposal 1: Consider our results in Figures 1 and 2 for the TRP-based monostatic UAV sensing scenario in the UMA-AV channel to the ISAC channel model calibration effort and capture them in the TR</w:t>
      </w:r>
    </w:p>
    <w:p w14:paraId="24FD5FDF" w14:textId="350BC795" w:rsidR="001B5225" w:rsidRPr="00BD038E" w:rsidRDefault="00BD038E" w:rsidP="00BD038E">
      <w:pPr>
        <w:rPr>
          <w:b/>
          <w:bCs/>
          <w:lang w:val="en-US"/>
        </w:rPr>
      </w:pPr>
      <w:r w:rsidRPr="00BD038E">
        <w:rPr>
          <w:b/>
          <w:bCs/>
          <w:lang w:val="en-US"/>
        </w:rPr>
        <w:t>Proposal 2: Consider our results in Figures 3 and 4 for the TRP-based bistatic UAV sensing scenario in the UMA-AV channel to the ISAC channel model calibration effort and capture them in the TR</w:t>
      </w:r>
    </w:p>
    <w:p w14:paraId="0CA09593" w14:textId="77777777" w:rsidR="00BD038E" w:rsidRPr="00ED766B" w:rsidRDefault="00BD038E" w:rsidP="00BD038E">
      <w:pPr>
        <w:rPr>
          <w:b/>
          <w:bCs/>
          <w:lang w:eastAsia="x-none"/>
        </w:rPr>
      </w:pPr>
      <w:r w:rsidRPr="00ED766B">
        <w:rPr>
          <w:b/>
          <w:bCs/>
          <w:lang w:eastAsia="x-none"/>
        </w:rPr>
        <w:lastRenderedPageBreak/>
        <w:t xml:space="preserve">Proposal </w:t>
      </w:r>
      <w:r>
        <w:rPr>
          <w:b/>
          <w:bCs/>
          <w:lang w:eastAsia="x-none"/>
        </w:rPr>
        <w:t>3</w:t>
      </w:r>
      <w:r w:rsidRPr="00ED766B">
        <w:rPr>
          <w:b/>
          <w:bCs/>
          <w:lang w:eastAsia="x-none"/>
        </w:rPr>
        <w:t xml:space="preserve">: </w:t>
      </w:r>
      <w:r>
        <w:rPr>
          <w:b/>
          <w:bCs/>
          <w:lang w:eastAsia="x-none"/>
        </w:rPr>
        <w:t>Discuss the proposed set of assumptions in Table 2 and</w:t>
      </w:r>
      <w:r w:rsidRPr="00ED766B">
        <w:rPr>
          <w:b/>
          <w:bCs/>
          <w:lang w:eastAsia="x-none"/>
        </w:rPr>
        <w:t xml:space="preserve"> our results in Figures </w:t>
      </w:r>
      <w:r>
        <w:rPr>
          <w:b/>
          <w:bCs/>
          <w:lang w:eastAsia="x-none"/>
        </w:rPr>
        <w:t>3</w:t>
      </w:r>
      <w:r w:rsidRPr="00ED766B">
        <w:rPr>
          <w:b/>
          <w:bCs/>
          <w:lang w:eastAsia="x-none"/>
        </w:rPr>
        <w:t xml:space="preserve"> and </w:t>
      </w:r>
      <w:r>
        <w:rPr>
          <w:b/>
          <w:bCs/>
          <w:lang w:eastAsia="x-none"/>
        </w:rPr>
        <w:t>4</w:t>
      </w:r>
      <w:r w:rsidRPr="00ED766B">
        <w:rPr>
          <w:b/>
          <w:bCs/>
          <w:lang w:eastAsia="x-none"/>
        </w:rPr>
        <w:t xml:space="preserve"> for the TRP-based monostatic </w:t>
      </w:r>
      <w:r w:rsidRPr="00FE37AB">
        <w:rPr>
          <w:b/>
          <w:bCs/>
          <w:lang w:eastAsia="x-none"/>
        </w:rPr>
        <w:t>Human Sensing Scenario in Indoor Factory deployment</w:t>
      </w:r>
      <w:r>
        <w:rPr>
          <w:b/>
          <w:bCs/>
          <w:lang w:eastAsia="x-none"/>
        </w:rPr>
        <w:t>,</w:t>
      </w:r>
      <w:r w:rsidRPr="00ED766B">
        <w:rPr>
          <w:b/>
          <w:bCs/>
          <w:lang w:eastAsia="x-none"/>
        </w:rPr>
        <w:t xml:space="preserve"> and </w:t>
      </w:r>
      <w:r>
        <w:rPr>
          <w:b/>
          <w:bCs/>
          <w:lang w:eastAsia="x-none"/>
        </w:rPr>
        <w:t>consider</w:t>
      </w:r>
      <w:r w:rsidRPr="00ED766B">
        <w:rPr>
          <w:b/>
          <w:bCs/>
          <w:lang w:eastAsia="x-none"/>
        </w:rPr>
        <w:t xml:space="preserve"> them </w:t>
      </w:r>
      <w:r w:rsidRPr="00BD038E">
        <w:rPr>
          <w:b/>
          <w:bCs/>
          <w:lang w:eastAsia="x-none"/>
        </w:rPr>
        <w:t>in the ISAC channel model calibration effort</w:t>
      </w:r>
    </w:p>
    <w:p w14:paraId="0796E1A7" w14:textId="77777777" w:rsidR="00BD038E" w:rsidRDefault="00BD038E" w:rsidP="00BD038E">
      <w:pPr>
        <w:rPr>
          <w:lang w:eastAsia="x-none"/>
        </w:rPr>
      </w:pPr>
      <w:r w:rsidRPr="00BD038E">
        <w:rPr>
          <w:b/>
          <w:bCs/>
          <w:lang w:eastAsia="x-none"/>
        </w:rPr>
        <w:t xml:space="preserve">Proposal </w:t>
      </w:r>
      <w:r>
        <w:rPr>
          <w:b/>
          <w:bCs/>
          <w:lang w:eastAsia="x-none"/>
        </w:rPr>
        <w:t>4</w:t>
      </w:r>
      <w:r w:rsidRPr="00BD038E">
        <w:rPr>
          <w:b/>
          <w:bCs/>
          <w:lang w:eastAsia="x-none"/>
        </w:rPr>
        <w:t xml:space="preserve">: Discuss the proposed set of assumptions in Table 2 and our results in Figures </w:t>
      </w:r>
      <w:r>
        <w:rPr>
          <w:b/>
          <w:bCs/>
          <w:lang w:eastAsia="x-none"/>
        </w:rPr>
        <w:t>5</w:t>
      </w:r>
      <w:r w:rsidRPr="00BD038E">
        <w:rPr>
          <w:b/>
          <w:bCs/>
          <w:lang w:eastAsia="x-none"/>
        </w:rPr>
        <w:t xml:space="preserve"> and </w:t>
      </w:r>
      <w:r>
        <w:rPr>
          <w:b/>
          <w:bCs/>
          <w:lang w:eastAsia="x-none"/>
        </w:rPr>
        <w:t>6</w:t>
      </w:r>
      <w:r w:rsidRPr="00BD038E">
        <w:rPr>
          <w:b/>
          <w:bCs/>
          <w:lang w:eastAsia="x-none"/>
        </w:rPr>
        <w:t xml:space="preserve"> for the TRP-based </w:t>
      </w:r>
      <w:r>
        <w:rPr>
          <w:b/>
          <w:bCs/>
          <w:lang w:eastAsia="x-none"/>
        </w:rPr>
        <w:t>bi</w:t>
      </w:r>
      <w:r w:rsidRPr="00BD038E">
        <w:rPr>
          <w:b/>
          <w:bCs/>
          <w:lang w:eastAsia="x-none"/>
        </w:rPr>
        <w:t>static Human Sensing Scenario in Indoor Factory deployment, and consider them in the ISAC channel model calibration effort</w:t>
      </w:r>
    </w:p>
    <w:p w14:paraId="68472698" w14:textId="77777777" w:rsidR="00BD038E" w:rsidRDefault="00BD038E" w:rsidP="00BD038E">
      <w:pPr>
        <w:rPr>
          <w:b/>
          <w:bCs/>
          <w:i/>
          <w:iCs/>
          <w:lang w:val="en-US"/>
        </w:rPr>
      </w:pPr>
    </w:p>
    <w:p w14:paraId="025E773B" w14:textId="480F2445" w:rsidR="002900D0" w:rsidRPr="001B5225" w:rsidRDefault="00B347D2" w:rsidP="001B5225">
      <w:pPr>
        <w:rPr>
          <w:rFonts w:cs="Arial"/>
          <w:b/>
          <w:bCs/>
          <w:noProof/>
          <w:szCs w:val="36"/>
          <w:lang w:val="en-US"/>
        </w:rPr>
      </w:pPr>
      <w:r w:rsidRPr="001B5225">
        <w:rPr>
          <w:b/>
          <w:bCs/>
          <w:lang w:val="en-US"/>
        </w:rPr>
        <w:t>References</w:t>
      </w:r>
    </w:p>
    <w:sdt>
      <w:sdtPr>
        <w:id w:val="93441968"/>
        <w:docPartObj>
          <w:docPartGallery w:val="Bibliographies"/>
          <w:docPartUnique/>
        </w:docPartObj>
      </w:sdtPr>
      <w:sdtContent>
        <w:sdt>
          <w:sdtPr>
            <w:id w:val="-573587230"/>
            <w:bibliography/>
          </w:sdtPr>
          <w:sdtContent>
            <w:p w14:paraId="64578AB7" w14:textId="77777777" w:rsidR="00B347D2" w:rsidRDefault="00C467DC" w:rsidP="00B347D2">
              <w:pPr>
                <w:spacing w:after="0"/>
                <w:rPr>
                  <w:rFonts w:ascii="CG Times (WN)" w:hAnsi="CG Times (WN)"/>
                  <w:noProof/>
                  <w:lang w:val="en-US"/>
                </w:rPr>
              </w:pPr>
              <w:r>
                <w:fldChar w:fldCharType="begin"/>
              </w:r>
              <w:r>
                <w:instrText xml:space="preserve"> BIBLIOGRAPHY </w:instrText>
              </w:r>
              <w: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309"/>
                <w:gridCol w:w="9663"/>
              </w:tblGrid>
              <w:tr w:rsidR="00B347D2" w14:paraId="58D12BF0" w14:textId="77777777">
                <w:trPr>
                  <w:divId w:val="722413945"/>
                  <w:tblCellSpacing w:w="15" w:type="dxa"/>
                </w:trPr>
                <w:tc>
                  <w:tcPr>
                    <w:tcW w:w="50" w:type="pct"/>
                    <w:hideMark/>
                  </w:tcPr>
                  <w:p w14:paraId="2A450AF0" w14:textId="7E5A2C04" w:rsidR="00B347D2" w:rsidRDefault="00B347D2" w:rsidP="00B347D2">
                    <w:pPr>
                      <w:pStyle w:val="Bibliography"/>
                      <w:spacing w:after="0"/>
                      <w:rPr>
                        <w:noProof/>
                        <w:sz w:val="24"/>
                        <w:szCs w:val="24"/>
                      </w:rPr>
                    </w:pPr>
                    <w:r>
                      <w:rPr>
                        <w:noProof/>
                      </w:rPr>
                      <w:t xml:space="preserve">[1] </w:t>
                    </w:r>
                  </w:p>
                </w:tc>
                <w:tc>
                  <w:tcPr>
                    <w:tcW w:w="0" w:type="auto"/>
                    <w:hideMark/>
                  </w:tcPr>
                  <w:p w14:paraId="35C16F22" w14:textId="067F8B42" w:rsidR="00B347D2" w:rsidRDefault="00B347D2" w:rsidP="00B347D2">
                    <w:pPr>
                      <w:pStyle w:val="Bibliography"/>
                      <w:spacing w:after="0"/>
                      <w:rPr>
                        <w:noProof/>
                      </w:rPr>
                    </w:pPr>
                    <w:r>
                      <w:rPr>
                        <w:noProof/>
                      </w:rPr>
                      <w:t xml:space="preserve">RP-234069 </w:t>
                    </w:r>
                    <w:r>
                      <w:rPr>
                        <w:noProof/>
                      </w:rPr>
                      <w:tab/>
                    </w:r>
                    <w:r>
                      <w:rPr>
                        <w:noProof/>
                      </w:rPr>
                      <w:tab/>
                      <w:t xml:space="preserve">New SID: Study on channel modeling for Integrated Sensing and Communication (ISAC) for NR </w:t>
                    </w:r>
                  </w:p>
                </w:tc>
              </w:tr>
              <w:tr w:rsidR="00B347D2" w14:paraId="0C3F493A" w14:textId="77777777">
                <w:trPr>
                  <w:divId w:val="722413945"/>
                  <w:tblCellSpacing w:w="15" w:type="dxa"/>
                </w:trPr>
                <w:tc>
                  <w:tcPr>
                    <w:tcW w:w="50" w:type="pct"/>
                    <w:hideMark/>
                  </w:tcPr>
                  <w:p w14:paraId="6B8F860E" w14:textId="77777777" w:rsidR="00B347D2" w:rsidRDefault="00B347D2" w:rsidP="00B347D2">
                    <w:pPr>
                      <w:pStyle w:val="Bibliography"/>
                      <w:spacing w:after="0"/>
                      <w:rPr>
                        <w:noProof/>
                      </w:rPr>
                    </w:pPr>
                    <w:r>
                      <w:rPr>
                        <w:noProof/>
                      </w:rPr>
                      <w:t xml:space="preserve">[2] </w:t>
                    </w:r>
                  </w:p>
                </w:tc>
                <w:tc>
                  <w:tcPr>
                    <w:tcW w:w="0" w:type="auto"/>
                    <w:hideMark/>
                  </w:tcPr>
                  <w:p w14:paraId="7C16A831" w14:textId="2C384A1A" w:rsidR="00B347D2" w:rsidRDefault="00B347D2" w:rsidP="00B347D2">
                    <w:pPr>
                      <w:pStyle w:val="Bibliography"/>
                      <w:spacing w:after="0"/>
                      <w:rPr>
                        <w:noProof/>
                      </w:rPr>
                    </w:pPr>
                    <w:r>
                      <w:rPr>
                        <w:noProof/>
                      </w:rPr>
                      <w:t xml:space="preserve">TR 37.885 </w:t>
                    </w:r>
                    <w:r>
                      <w:rPr>
                        <w:noProof/>
                      </w:rPr>
                      <w:tab/>
                    </w:r>
                    <w:r>
                      <w:rPr>
                        <w:noProof/>
                      </w:rPr>
                      <w:tab/>
                      <w:t xml:space="preserve">Study on evaluation methodology of new Vehicle-to-Everything (V2X) use cases for LTE and NR </w:t>
                    </w:r>
                  </w:p>
                </w:tc>
              </w:tr>
              <w:tr w:rsidR="00B347D2" w14:paraId="46E51005" w14:textId="77777777">
                <w:trPr>
                  <w:divId w:val="722413945"/>
                  <w:tblCellSpacing w:w="15" w:type="dxa"/>
                </w:trPr>
                <w:tc>
                  <w:tcPr>
                    <w:tcW w:w="50" w:type="pct"/>
                    <w:hideMark/>
                  </w:tcPr>
                  <w:p w14:paraId="72E8FF6C" w14:textId="77777777" w:rsidR="00B347D2" w:rsidRDefault="00B347D2" w:rsidP="00B347D2">
                    <w:pPr>
                      <w:pStyle w:val="Bibliography"/>
                      <w:spacing w:after="0"/>
                      <w:rPr>
                        <w:noProof/>
                      </w:rPr>
                    </w:pPr>
                    <w:r>
                      <w:rPr>
                        <w:noProof/>
                      </w:rPr>
                      <w:t xml:space="preserve">[3] </w:t>
                    </w:r>
                  </w:p>
                </w:tc>
                <w:tc>
                  <w:tcPr>
                    <w:tcW w:w="0" w:type="auto"/>
                    <w:hideMark/>
                  </w:tcPr>
                  <w:p w14:paraId="6F9BCBC4" w14:textId="69102A6B" w:rsidR="00B347D2" w:rsidRDefault="00B347D2" w:rsidP="00B347D2">
                    <w:pPr>
                      <w:pStyle w:val="Bibliography"/>
                      <w:spacing w:after="0"/>
                      <w:rPr>
                        <w:noProof/>
                      </w:rPr>
                    </w:pPr>
                    <w:r>
                      <w:rPr>
                        <w:noProof/>
                      </w:rPr>
                      <w:t xml:space="preserve">TR 38.901 </w:t>
                    </w:r>
                    <w:r>
                      <w:rPr>
                        <w:noProof/>
                      </w:rPr>
                      <w:tab/>
                    </w:r>
                    <w:r>
                      <w:rPr>
                        <w:noProof/>
                      </w:rPr>
                      <w:tab/>
                      <w:t xml:space="preserve">Study on channel model for frequencies from 0.5 to 100 GHz </w:t>
                    </w:r>
                  </w:p>
                </w:tc>
              </w:tr>
              <w:tr w:rsidR="00B347D2" w14:paraId="1D2A5698" w14:textId="77777777">
                <w:trPr>
                  <w:divId w:val="722413945"/>
                  <w:tblCellSpacing w:w="15" w:type="dxa"/>
                </w:trPr>
                <w:tc>
                  <w:tcPr>
                    <w:tcW w:w="50" w:type="pct"/>
                    <w:hideMark/>
                  </w:tcPr>
                  <w:p w14:paraId="5CA4665B" w14:textId="77777777" w:rsidR="00B347D2" w:rsidRDefault="00B347D2" w:rsidP="00B347D2">
                    <w:pPr>
                      <w:pStyle w:val="Bibliography"/>
                      <w:spacing w:after="0"/>
                      <w:rPr>
                        <w:noProof/>
                      </w:rPr>
                    </w:pPr>
                    <w:r>
                      <w:rPr>
                        <w:noProof/>
                      </w:rPr>
                      <w:t xml:space="preserve">[4] </w:t>
                    </w:r>
                  </w:p>
                </w:tc>
                <w:tc>
                  <w:tcPr>
                    <w:tcW w:w="0" w:type="auto"/>
                    <w:hideMark/>
                  </w:tcPr>
                  <w:p w14:paraId="29F7A965" w14:textId="576C1937" w:rsidR="00B347D2" w:rsidRDefault="00B347D2" w:rsidP="00B347D2">
                    <w:pPr>
                      <w:pStyle w:val="Bibliography"/>
                      <w:spacing w:after="0"/>
                      <w:rPr>
                        <w:noProof/>
                      </w:rPr>
                    </w:pPr>
                    <w:r>
                      <w:rPr>
                        <w:noProof/>
                      </w:rPr>
                      <w:t xml:space="preserve">TR 36.777 </w:t>
                    </w:r>
                    <w:r>
                      <w:rPr>
                        <w:noProof/>
                      </w:rPr>
                      <w:tab/>
                    </w:r>
                    <w:r>
                      <w:rPr>
                        <w:noProof/>
                      </w:rPr>
                      <w:tab/>
                      <w:t xml:space="preserve">Study on enhanced LTE support for Aerial Vehicles </w:t>
                    </w:r>
                  </w:p>
                </w:tc>
              </w:tr>
              <w:tr w:rsidR="00B347D2" w14:paraId="65C5A5BA" w14:textId="77777777">
                <w:trPr>
                  <w:divId w:val="722413945"/>
                  <w:tblCellSpacing w:w="15" w:type="dxa"/>
                </w:trPr>
                <w:tc>
                  <w:tcPr>
                    <w:tcW w:w="50" w:type="pct"/>
                    <w:hideMark/>
                  </w:tcPr>
                  <w:p w14:paraId="7C48C2F5" w14:textId="77777777" w:rsidR="00B347D2" w:rsidRDefault="00B347D2" w:rsidP="00B347D2">
                    <w:pPr>
                      <w:pStyle w:val="Bibliography"/>
                      <w:spacing w:after="0"/>
                      <w:rPr>
                        <w:noProof/>
                      </w:rPr>
                    </w:pPr>
                    <w:r>
                      <w:rPr>
                        <w:noProof/>
                      </w:rPr>
                      <w:t xml:space="preserve">[5] </w:t>
                    </w:r>
                  </w:p>
                </w:tc>
                <w:tc>
                  <w:tcPr>
                    <w:tcW w:w="0" w:type="auto"/>
                    <w:hideMark/>
                  </w:tcPr>
                  <w:p w14:paraId="0E6C249F" w14:textId="67DAFEC1" w:rsidR="00B347D2" w:rsidRDefault="00B347D2" w:rsidP="00B347D2">
                    <w:pPr>
                      <w:pStyle w:val="Bibliography"/>
                      <w:spacing w:after="0"/>
                      <w:rPr>
                        <w:noProof/>
                      </w:rPr>
                    </w:pPr>
                    <w:r>
                      <w:rPr>
                        <w:noProof/>
                      </w:rPr>
                      <w:t xml:space="preserve">TR 22.837 </w:t>
                    </w:r>
                    <w:r>
                      <w:rPr>
                        <w:noProof/>
                      </w:rPr>
                      <w:tab/>
                    </w:r>
                    <w:r>
                      <w:rPr>
                        <w:noProof/>
                      </w:rPr>
                      <w:tab/>
                      <w:t xml:space="preserve">Study on integrated sensing and communication </w:t>
                    </w:r>
                  </w:p>
                </w:tc>
              </w:tr>
              <w:tr w:rsidR="00B347D2" w14:paraId="5153C82E" w14:textId="77777777">
                <w:trPr>
                  <w:divId w:val="722413945"/>
                  <w:tblCellSpacing w:w="15" w:type="dxa"/>
                </w:trPr>
                <w:tc>
                  <w:tcPr>
                    <w:tcW w:w="50" w:type="pct"/>
                    <w:hideMark/>
                  </w:tcPr>
                  <w:p w14:paraId="6A73B2B9" w14:textId="77777777" w:rsidR="00B347D2" w:rsidRDefault="00B347D2" w:rsidP="00B347D2">
                    <w:pPr>
                      <w:pStyle w:val="Bibliography"/>
                      <w:spacing w:after="0"/>
                      <w:rPr>
                        <w:noProof/>
                      </w:rPr>
                    </w:pPr>
                    <w:r>
                      <w:rPr>
                        <w:noProof/>
                      </w:rPr>
                      <w:t xml:space="preserve">[6] </w:t>
                    </w:r>
                  </w:p>
                </w:tc>
                <w:tc>
                  <w:tcPr>
                    <w:tcW w:w="0" w:type="auto"/>
                    <w:hideMark/>
                  </w:tcPr>
                  <w:p w14:paraId="739C6175" w14:textId="0FAC80EF" w:rsidR="00B347D2" w:rsidRDefault="00B347D2" w:rsidP="00B347D2">
                    <w:pPr>
                      <w:pStyle w:val="Bibliography"/>
                      <w:spacing w:after="0"/>
                      <w:rPr>
                        <w:noProof/>
                      </w:rPr>
                    </w:pPr>
                    <w:r>
                      <w:rPr>
                        <w:noProof/>
                      </w:rPr>
                      <w:t xml:space="preserve">TR 22.381 </w:t>
                    </w:r>
                    <w:r>
                      <w:rPr>
                        <w:noProof/>
                      </w:rPr>
                      <w:tab/>
                    </w:r>
                    <w:r>
                      <w:rPr>
                        <w:noProof/>
                      </w:rPr>
                      <w:tab/>
                      <w:t xml:space="preserve">Service requirements for integrated sensing and communication </w:t>
                    </w:r>
                  </w:p>
                </w:tc>
              </w:tr>
              <w:tr w:rsidR="00B347D2" w14:paraId="3C4AD6D4" w14:textId="77777777">
                <w:trPr>
                  <w:divId w:val="722413945"/>
                  <w:tblCellSpacing w:w="15" w:type="dxa"/>
                </w:trPr>
                <w:tc>
                  <w:tcPr>
                    <w:tcW w:w="50" w:type="pct"/>
                    <w:hideMark/>
                  </w:tcPr>
                  <w:p w14:paraId="16335E29" w14:textId="77777777" w:rsidR="00B347D2" w:rsidRDefault="00B347D2" w:rsidP="00B347D2">
                    <w:pPr>
                      <w:pStyle w:val="Bibliography"/>
                      <w:spacing w:after="0"/>
                      <w:rPr>
                        <w:noProof/>
                      </w:rPr>
                    </w:pPr>
                    <w:r>
                      <w:rPr>
                        <w:noProof/>
                      </w:rPr>
                      <w:t xml:space="preserve">[7] </w:t>
                    </w:r>
                  </w:p>
                </w:tc>
                <w:tc>
                  <w:tcPr>
                    <w:tcW w:w="0" w:type="auto"/>
                    <w:hideMark/>
                  </w:tcPr>
                  <w:p w14:paraId="4BB00F61" w14:textId="15AF324E" w:rsidR="00B347D2" w:rsidRDefault="009E572A" w:rsidP="00B347D2">
                    <w:pPr>
                      <w:pStyle w:val="Bibliography"/>
                      <w:spacing w:after="0"/>
                      <w:rPr>
                        <w:noProof/>
                      </w:rPr>
                    </w:pPr>
                    <w:r w:rsidRPr="009E572A">
                      <w:rPr>
                        <w:noProof/>
                      </w:rPr>
                      <w:t>R1-2501548</w:t>
                    </w:r>
                    <w:r w:rsidRPr="009E572A">
                      <w:rPr>
                        <w:noProof/>
                      </w:rPr>
                      <w:tab/>
                      <w:t>Session notes for 9.7 (Study on channel modelling for Integrated Sensing And Communication for NR)</w:t>
                    </w:r>
                    <w:r w:rsidRPr="009E572A">
                      <w:rPr>
                        <w:noProof/>
                      </w:rPr>
                      <w:tab/>
                      <w:t>Ad-Hoc Chair (Huawei)</w:t>
                    </w:r>
                    <w:r w:rsidR="00F438DB" w:rsidRPr="00F438DB">
                      <w:rPr>
                        <w:noProof/>
                      </w:rPr>
                      <w:t>)</w:t>
                    </w:r>
                    <w:r w:rsidR="00B347D2">
                      <w:rPr>
                        <w:noProof/>
                      </w:rPr>
                      <w:t xml:space="preserve"> </w:t>
                    </w:r>
                  </w:p>
                </w:tc>
              </w:tr>
            </w:tbl>
            <w:p w14:paraId="1E204DA6" w14:textId="77777777" w:rsidR="00B347D2" w:rsidRDefault="00B347D2" w:rsidP="00B347D2">
              <w:pPr>
                <w:spacing w:after="0"/>
                <w:divId w:val="722413945"/>
                <w:rPr>
                  <w:rFonts w:eastAsia="Times New Roman"/>
                  <w:noProof/>
                </w:rPr>
              </w:pPr>
            </w:p>
            <w:p w14:paraId="17EF7856" w14:textId="67197B60" w:rsidR="00ED0266" w:rsidRPr="00A77D37" w:rsidRDefault="00C467DC" w:rsidP="00A77D37">
              <w:pPr>
                <w:spacing w:after="0"/>
              </w:pPr>
              <w:r>
                <w:rPr>
                  <w:b/>
                  <w:bCs/>
                  <w:noProof/>
                </w:rPr>
                <w:fldChar w:fldCharType="end"/>
              </w:r>
            </w:p>
          </w:sdtContent>
        </w:sdt>
      </w:sdtContent>
    </w:sdt>
    <w:sectPr w:rsidR="00ED0266" w:rsidRPr="00A77D37" w:rsidSect="004A4A59">
      <w:footnotePr>
        <w:numRestart w:val="eachSect"/>
      </w:footnotePr>
      <w:type w:val="continuous"/>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F0E6622" w14:textId="77777777" w:rsidR="00352A0F" w:rsidRDefault="00352A0F">
      <w:r>
        <w:separator/>
      </w:r>
    </w:p>
  </w:endnote>
  <w:endnote w:type="continuationSeparator" w:id="0">
    <w:p w14:paraId="225BABF3" w14:textId="77777777" w:rsidR="00352A0F" w:rsidRDefault="00352A0F">
      <w:r>
        <w:continuationSeparator/>
      </w:r>
    </w:p>
  </w:endnote>
  <w:endnote w:type="continuationNotice" w:id="1">
    <w:p w14:paraId="03B27C57" w14:textId="77777777" w:rsidR="00352A0F" w:rsidRDefault="00352A0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altName w:val="Sylfaen"/>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BBCAE15" w14:textId="77777777" w:rsidR="00352A0F" w:rsidRDefault="00352A0F">
      <w:r>
        <w:separator/>
      </w:r>
    </w:p>
  </w:footnote>
  <w:footnote w:type="continuationSeparator" w:id="0">
    <w:p w14:paraId="572EF993" w14:textId="77777777" w:rsidR="00352A0F" w:rsidRDefault="00352A0F">
      <w:r>
        <w:continuationSeparator/>
      </w:r>
    </w:p>
  </w:footnote>
  <w:footnote w:type="continuationNotice" w:id="1">
    <w:p w14:paraId="0BB92764" w14:textId="77777777" w:rsidR="00352A0F" w:rsidRDefault="00352A0F">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9A66487"/>
    <w:multiLevelType w:val="hybridMultilevel"/>
    <w:tmpl w:val="40882A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F5741D7"/>
    <w:multiLevelType w:val="hybridMultilevel"/>
    <w:tmpl w:val="82F8EA76"/>
    <w:lvl w:ilvl="0" w:tplc="04090001">
      <w:start w:val="1"/>
      <w:numFmt w:val="bullet"/>
      <w:lvlText w:val=""/>
      <w:lvlJc w:val="left"/>
      <w:pPr>
        <w:ind w:left="420" w:hanging="420"/>
      </w:pPr>
      <w:rPr>
        <w:rFonts w:ascii="Symbol" w:hAnsi="Symbol" w:hint="default"/>
      </w:rPr>
    </w:lvl>
    <w:lvl w:ilvl="1" w:tplc="04090001">
      <w:start w:val="1"/>
      <w:numFmt w:val="bullet"/>
      <w:lvlText w:val=""/>
      <w:lvlJc w:val="left"/>
      <w:pPr>
        <w:ind w:left="780" w:hanging="360"/>
      </w:pPr>
      <w:rPr>
        <w:rFonts w:ascii="Symbol" w:hAnsi="Symbo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12FE55F7"/>
    <w:multiLevelType w:val="multilevel"/>
    <w:tmpl w:val="12FE55F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215F6B07"/>
    <w:multiLevelType w:val="multilevel"/>
    <w:tmpl w:val="215F6B07"/>
    <w:lvl w:ilvl="0">
      <w:start w:val="150"/>
      <w:numFmt w:val="bullet"/>
      <w:lvlText w:val="-"/>
      <w:lvlJc w:val="left"/>
      <w:pPr>
        <w:tabs>
          <w:tab w:val="left" w:pos="0"/>
        </w:tabs>
        <w:ind w:left="420" w:hanging="420"/>
      </w:pPr>
      <w:rPr>
        <w:rFonts w:ascii="Times" w:hAnsi="Times" w:cs="Time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 w15:restartNumberingAfterBreak="0">
    <w:nsid w:val="2E1F186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6"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7"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42ED34E0"/>
    <w:multiLevelType w:val="hybridMultilevel"/>
    <w:tmpl w:val="70AAB28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9" w15:restartNumberingAfterBreak="0">
    <w:nsid w:val="50DA0879"/>
    <w:multiLevelType w:val="multilevel"/>
    <w:tmpl w:val="50DA0879"/>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 w15:restartNumberingAfterBreak="0">
    <w:nsid w:val="56193E35"/>
    <w:multiLevelType w:val="multilevel"/>
    <w:tmpl w:val="56193E35"/>
    <w:lvl w:ilvl="0">
      <w:start w:val="4"/>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1" w15:restartNumberingAfterBreak="0">
    <w:nsid w:val="58B67C52"/>
    <w:multiLevelType w:val="multilevel"/>
    <w:tmpl w:val="58B67C52"/>
    <w:lvl w:ilvl="0">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2" w15:restartNumberingAfterBreak="0">
    <w:nsid w:val="5E2E6338"/>
    <w:multiLevelType w:val="multilevel"/>
    <w:tmpl w:val="5E2E6338"/>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3" w15:restartNumberingAfterBreak="0">
    <w:nsid w:val="699C53EC"/>
    <w:multiLevelType w:val="hybridMultilevel"/>
    <w:tmpl w:val="AC6E91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911961443">
    <w:abstractNumId w:val="5"/>
  </w:num>
  <w:num w:numId="2" w16cid:durableId="357124585">
    <w:abstractNumId w:val="7"/>
  </w:num>
  <w:num w:numId="3" w16cid:durableId="1559780918">
    <w:abstractNumId w:val="0"/>
  </w:num>
  <w:num w:numId="4" w16cid:durableId="1547567976">
    <w:abstractNumId w:val="6"/>
  </w:num>
  <w:num w:numId="5" w16cid:durableId="504635065">
    <w:abstractNumId w:val="13"/>
  </w:num>
  <w:num w:numId="6" w16cid:durableId="89551355">
    <w:abstractNumId w:val="2"/>
  </w:num>
  <w:num w:numId="7" w16cid:durableId="293144807">
    <w:abstractNumId w:val="1"/>
  </w:num>
  <w:num w:numId="8" w16cid:durableId="575281015">
    <w:abstractNumId w:val="8"/>
  </w:num>
  <w:num w:numId="9" w16cid:durableId="2093627434">
    <w:abstractNumId w:val="4"/>
  </w:num>
  <w:num w:numId="10" w16cid:durableId="543634558">
    <w:abstractNumId w:val="9"/>
  </w:num>
  <w:num w:numId="11" w16cid:durableId="1404989839">
    <w:abstractNumId w:val="12"/>
  </w:num>
  <w:num w:numId="12" w16cid:durableId="2044792479">
    <w:abstractNumId w:val="10"/>
  </w:num>
  <w:num w:numId="13" w16cid:durableId="1832526738">
    <w:abstractNumId w:val="11"/>
  </w:num>
  <w:num w:numId="14" w16cid:durableId="706685324">
    <w:abstractNumId w:val="3"/>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2"/>
  <w:printFractionalCharacterWidth/>
  <w:bordersDoNotSurroundHeader/>
  <w:bordersDoNotSurroundFooter/>
  <w:activeWritingStyle w:appName="MSWord" w:lang="en-GB" w:vendorID="64" w:dllVersion="0" w:nlCheck="1" w:checkStyle="0"/>
  <w:activeWritingStyle w:appName="MSWord" w:lang="en-US" w:vendorID="64" w:dllVersion="0" w:nlCheck="1" w:checkStyle="0"/>
  <w:activeWritingStyle w:appName="MSWord" w:lang="en-SG" w:vendorID="64" w:dllVersion="0" w:nlCheck="1" w:checkStyle="0"/>
  <w:proofState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C4"/>
    <w:rsid w:val="00000FEA"/>
    <w:rsid w:val="0000159F"/>
    <w:rsid w:val="000022D2"/>
    <w:rsid w:val="00003E20"/>
    <w:rsid w:val="00004AC8"/>
    <w:rsid w:val="000053BA"/>
    <w:rsid w:val="00006055"/>
    <w:rsid w:val="000068A1"/>
    <w:rsid w:val="00006AD4"/>
    <w:rsid w:val="00006CB9"/>
    <w:rsid w:val="00006CC9"/>
    <w:rsid w:val="000074C4"/>
    <w:rsid w:val="000079A6"/>
    <w:rsid w:val="00010E2C"/>
    <w:rsid w:val="00011687"/>
    <w:rsid w:val="00011BB2"/>
    <w:rsid w:val="000123F0"/>
    <w:rsid w:val="00012505"/>
    <w:rsid w:val="00012685"/>
    <w:rsid w:val="00012C4F"/>
    <w:rsid w:val="000131D1"/>
    <w:rsid w:val="00013455"/>
    <w:rsid w:val="000134E3"/>
    <w:rsid w:val="00013632"/>
    <w:rsid w:val="00013F5E"/>
    <w:rsid w:val="0001403F"/>
    <w:rsid w:val="0001487F"/>
    <w:rsid w:val="00014F35"/>
    <w:rsid w:val="00015F98"/>
    <w:rsid w:val="000166AC"/>
    <w:rsid w:val="00017B7F"/>
    <w:rsid w:val="00017EDA"/>
    <w:rsid w:val="0002005B"/>
    <w:rsid w:val="0002060C"/>
    <w:rsid w:val="00020671"/>
    <w:rsid w:val="000212A5"/>
    <w:rsid w:val="00022403"/>
    <w:rsid w:val="000224B5"/>
    <w:rsid w:val="00022B8C"/>
    <w:rsid w:val="00023742"/>
    <w:rsid w:val="00024744"/>
    <w:rsid w:val="00024AEF"/>
    <w:rsid w:val="00026C65"/>
    <w:rsid w:val="00027755"/>
    <w:rsid w:val="00027864"/>
    <w:rsid w:val="0002789E"/>
    <w:rsid w:val="00030048"/>
    <w:rsid w:val="0003072D"/>
    <w:rsid w:val="0003076E"/>
    <w:rsid w:val="000314CD"/>
    <w:rsid w:val="0003332B"/>
    <w:rsid w:val="00033544"/>
    <w:rsid w:val="00033B65"/>
    <w:rsid w:val="0003479E"/>
    <w:rsid w:val="00035691"/>
    <w:rsid w:val="00035F03"/>
    <w:rsid w:val="0003657B"/>
    <w:rsid w:val="0003767C"/>
    <w:rsid w:val="00040833"/>
    <w:rsid w:val="00040F4F"/>
    <w:rsid w:val="0004132D"/>
    <w:rsid w:val="00041C9D"/>
    <w:rsid w:val="00043A32"/>
    <w:rsid w:val="00044CFA"/>
    <w:rsid w:val="000454E0"/>
    <w:rsid w:val="0004554C"/>
    <w:rsid w:val="0004584D"/>
    <w:rsid w:val="000459C7"/>
    <w:rsid w:val="00045F06"/>
    <w:rsid w:val="00046630"/>
    <w:rsid w:val="00046C80"/>
    <w:rsid w:val="00047BE6"/>
    <w:rsid w:val="00050112"/>
    <w:rsid w:val="00050276"/>
    <w:rsid w:val="00050466"/>
    <w:rsid w:val="000505CC"/>
    <w:rsid w:val="000507D0"/>
    <w:rsid w:val="000511F9"/>
    <w:rsid w:val="00051B32"/>
    <w:rsid w:val="0005230E"/>
    <w:rsid w:val="00052850"/>
    <w:rsid w:val="000528A2"/>
    <w:rsid w:val="00052A2D"/>
    <w:rsid w:val="00052BBA"/>
    <w:rsid w:val="00053588"/>
    <w:rsid w:val="00053DB2"/>
    <w:rsid w:val="00054B05"/>
    <w:rsid w:val="00054D9D"/>
    <w:rsid w:val="00055676"/>
    <w:rsid w:val="00056544"/>
    <w:rsid w:val="00056BDE"/>
    <w:rsid w:val="00060D8E"/>
    <w:rsid w:val="00062159"/>
    <w:rsid w:val="00063D9E"/>
    <w:rsid w:val="00064AD3"/>
    <w:rsid w:val="00065088"/>
    <w:rsid w:val="000652D3"/>
    <w:rsid w:val="000654A0"/>
    <w:rsid w:val="00065E94"/>
    <w:rsid w:val="00066719"/>
    <w:rsid w:val="0006763B"/>
    <w:rsid w:val="000701AD"/>
    <w:rsid w:val="000707CA"/>
    <w:rsid w:val="00070D21"/>
    <w:rsid w:val="00071116"/>
    <w:rsid w:val="000717FB"/>
    <w:rsid w:val="000719BF"/>
    <w:rsid w:val="0007208A"/>
    <w:rsid w:val="0007213C"/>
    <w:rsid w:val="00072A1C"/>
    <w:rsid w:val="00072BBA"/>
    <w:rsid w:val="00072FF5"/>
    <w:rsid w:val="000730DC"/>
    <w:rsid w:val="00074108"/>
    <w:rsid w:val="00075965"/>
    <w:rsid w:val="00075FDA"/>
    <w:rsid w:val="00076386"/>
    <w:rsid w:val="00076D82"/>
    <w:rsid w:val="00080F0F"/>
    <w:rsid w:val="00081EC2"/>
    <w:rsid w:val="00082154"/>
    <w:rsid w:val="000827FD"/>
    <w:rsid w:val="000829EE"/>
    <w:rsid w:val="00083800"/>
    <w:rsid w:val="00084A65"/>
    <w:rsid w:val="0008559A"/>
    <w:rsid w:val="000856E5"/>
    <w:rsid w:val="00085A2D"/>
    <w:rsid w:val="000902C2"/>
    <w:rsid w:val="00090989"/>
    <w:rsid w:val="00091A92"/>
    <w:rsid w:val="00092931"/>
    <w:rsid w:val="0009370E"/>
    <w:rsid w:val="00093C49"/>
    <w:rsid w:val="00095A80"/>
    <w:rsid w:val="00095AA1"/>
    <w:rsid w:val="00095D35"/>
    <w:rsid w:val="0009607C"/>
    <w:rsid w:val="00096F1B"/>
    <w:rsid w:val="000973E1"/>
    <w:rsid w:val="00097700"/>
    <w:rsid w:val="000A088E"/>
    <w:rsid w:val="000A1402"/>
    <w:rsid w:val="000A20BA"/>
    <w:rsid w:val="000A245A"/>
    <w:rsid w:val="000A262C"/>
    <w:rsid w:val="000A26B5"/>
    <w:rsid w:val="000A3C8D"/>
    <w:rsid w:val="000A3DFE"/>
    <w:rsid w:val="000A40EC"/>
    <w:rsid w:val="000A54EE"/>
    <w:rsid w:val="000A5F8F"/>
    <w:rsid w:val="000A65AD"/>
    <w:rsid w:val="000A6A23"/>
    <w:rsid w:val="000A7BC5"/>
    <w:rsid w:val="000B0A98"/>
    <w:rsid w:val="000B0C45"/>
    <w:rsid w:val="000B13E1"/>
    <w:rsid w:val="000B16DB"/>
    <w:rsid w:val="000B1C5E"/>
    <w:rsid w:val="000B2282"/>
    <w:rsid w:val="000B27E9"/>
    <w:rsid w:val="000B2A11"/>
    <w:rsid w:val="000B2A5B"/>
    <w:rsid w:val="000B2AC9"/>
    <w:rsid w:val="000B30A6"/>
    <w:rsid w:val="000B3B91"/>
    <w:rsid w:val="000B4207"/>
    <w:rsid w:val="000B4B1B"/>
    <w:rsid w:val="000B50C3"/>
    <w:rsid w:val="000B5AC9"/>
    <w:rsid w:val="000B5F0A"/>
    <w:rsid w:val="000B6D65"/>
    <w:rsid w:val="000B743C"/>
    <w:rsid w:val="000C002A"/>
    <w:rsid w:val="000C0C4C"/>
    <w:rsid w:val="000C1D59"/>
    <w:rsid w:val="000C2B09"/>
    <w:rsid w:val="000C30CF"/>
    <w:rsid w:val="000C501D"/>
    <w:rsid w:val="000C5348"/>
    <w:rsid w:val="000C5B5B"/>
    <w:rsid w:val="000C5CBA"/>
    <w:rsid w:val="000C5E94"/>
    <w:rsid w:val="000C686C"/>
    <w:rsid w:val="000C74BA"/>
    <w:rsid w:val="000C7531"/>
    <w:rsid w:val="000C7BA7"/>
    <w:rsid w:val="000C7C3F"/>
    <w:rsid w:val="000D0BD6"/>
    <w:rsid w:val="000D0C61"/>
    <w:rsid w:val="000D1440"/>
    <w:rsid w:val="000D27AD"/>
    <w:rsid w:val="000D29D1"/>
    <w:rsid w:val="000D2B0A"/>
    <w:rsid w:val="000D3286"/>
    <w:rsid w:val="000D344D"/>
    <w:rsid w:val="000D40E7"/>
    <w:rsid w:val="000D4552"/>
    <w:rsid w:val="000D5745"/>
    <w:rsid w:val="000D584F"/>
    <w:rsid w:val="000D598D"/>
    <w:rsid w:val="000D6DF6"/>
    <w:rsid w:val="000D76BC"/>
    <w:rsid w:val="000D7750"/>
    <w:rsid w:val="000E071E"/>
    <w:rsid w:val="000E0A71"/>
    <w:rsid w:val="000E0DEE"/>
    <w:rsid w:val="000E10D4"/>
    <w:rsid w:val="000E181D"/>
    <w:rsid w:val="000E27AA"/>
    <w:rsid w:val="000E337A"/>
    <w:rsid w:val="000E34FD"/>
    <w:rsid w:val="000E4350"/>
    <w:rsid w:val="000E4376"/>
    <w:rsid w:val="000E4408"/>
    <w:rsid w:val="000E5262"/>
    <w:rsid w:val="000E53AB"/>
    <w:rsid w:val="000E5716"/>
    <w:rsid w:val="000E6337"/>
    <w:rsid w:val="000E7A79"/>
    <w:rsid w:val="000F15B2"/>
    <w:rsid w:val="000F19DE"/>
    <w:rsid w:val="000F2222"/>
    <w:rsid w:val="000F2E1F"/>
    <w:rsid w:val="000F314D"/>
    <w:rsid w:val="000F3731"/>
    <w:rsid w:val="000F37B0"/>
    <w:rsid w:val="000F4595"/>
    <w:rsid w:val="000F4CB2"/>
    <w:rsid w:val="000F4E44"/>
    <w:rsid w:val="000F4E90"/>
    <w:rsid w:val="000F568D"/>
    <w:rsid w:val="000F5D39"/>
    <w:rsid w:val="000F5EA6"/>
    <w:rsid w:val="000F5EC7"/>
    <w:rsid w:val="000F68D0"/>
    <w:rsid w:val="000F6B15"/>
    <w:rsid w:val="000F7E87"/>
    <w:rsid w:val="00100457"/>
    <w:rsid w:val="00101066"/>
    <w:rsid w:val="0010170B"/>
    <w:rsid w:val="00101C4F"/>
    <w:rsid w:val="00102274"/>
    <w:rsid w:val="00102C9F"/>
    <w:rsid w:val="001036CB"/>
    <w:rsid w:val="00103FC9"/>
    <w:rsid w:val="001068D2"/>
    <w:rsid w:val="001069F2"/>
    <w:rsid w:val="00106A1B"/>
    <w:rsid w:val="0010772A"/>
    <w:rsid w:val="001103BD"/>
    <w:rsid w:val="00111208"/>
    <w:rsid w:val="001115E4"/>
    <w:rsid w:val="00111808"/>
    <w:rsid w:val="0011201A"/>
    <w:rsid w:val="00112220"/>
    <w:rsid w:val="0011339F"/>
    <w:rsid w:val="00113B8F"/>
    <w:rsid w:val="00113EC8"/>
    <w:rsid w:val="00114E96"/>
    <w:rsid w:val="00115278"/>
    <w:rsid w:val="001152C7"/>
    <w:rsid w:val="00115C88"/>
    <w:rsid w:val="0011644A"/>
    <w:rsid w:val="00116583"/>
    <w:rsid w:val="001167C5"/>
    <w:rsid w:val="00117332"/>
    <w:rsid w:val="0011784B"/>
    <w:rsid w:val="0012046A"/>
    <w:rsid w:val="001204DD"/>
    <w:rsid w:val="00121357"/>
    <w:rsid w:val="001218C4"/>
    <w:rsid w:val="001223D7"/>
    <w:rsid w:val="00122839"/>
    <w:rsid w:val="00122958"/>
    <w:rsid w:val="00122F28"/>
    <w:rsid w:val="001237AC"/>
    <w:rsid w:val="00124DC4"/>
    <w:rsid w:val="00124E12"/>
    <w:rsid w:val="00124E75"/>
    <w:rsid w:val="00125678"/>
    <w:rsid w:val="001263BC"/>
    <w:rsid w:val="0012673D"/>
    <w:rsid w:val="001269B8"/>
    <w:rsid w:val="00127099"/>
    <w:rsid w:val="00130475"/>
    <w:rsid w:val="0013205A"/>
    <w:rsid w:val="00132830"/>
    <w:rsid w:val="00132B71"/>
    <w:rsid w:val="001337A5"/>
    <w:rsid w:val="0013427A"/>
    <w:rsid w:val="001348FE"/>
    <w:rsid w:val="00134B36"/>
    <w:rsid w:val="00134D55"/>
    <w:rsid w:val="00135389"/>
    <w:rsid w:val="001360F3"/>
    <w:rsid w:val="001362C2"/>
    <w:rsid w:val="001366AD"/>
    <w:rsid w:val="0013678C"/>
    <w:rsid w:val="00136955"/>
    <w:rsid w:val="00136ACB"/>
    <w:rsid w:val="00136E19"/>
    <w:rsid w:val="001371B2"/>
    <w:rsid w:val="00137AB9"/>
    <w:rsid w:val="00137D78"/>
    <w:rsid w:val="0014060C"/>
    <w:rsid w:val="001407AD"/>
    <w:rsid w:val="001409A0"/>
    <w:rsid w:val="00140C86"/>
    <w:rsid w:val="00141B76"/>
    <w:rsid w:val="00141E40"/>
    <w:rsid w:val="00141F08"/>
    <w:rsid w:val="00141FF2"/>
    <w:rsid w:val="0014287A"/>
    <w:rsid w:val="00142BF9"/>
    <w:rsid w:val="00142DE2"/>
    <w:rsid w:val="00142F08"/>
    <w:rsid w:val="00144C87"/>
    <w:rsid w:val="001467B1"/>
    <w:rsid w:val="00147276"/>
    <w:rsid w:val="00150175"/>
    <w:rsid w:val="00150251"/>
    <w:rsid w:val="001502C8"/>
    <w:rsid w:val="00151011"/>
    <w:rsid w:val="00151224"/>
    <w:rsid w:val="0015130F"/>
    <w:rsid w:val="00151C28"/>
    <w:rsid w:val="001532BA"/>
    <w:rsid w:val="00153FED"/>
    <w:rsid w:val="001543BF"/>
    <w:rsid w:val="0015459B"/>
    <w:rsid w:val="001553AD"/>
    <w:rsid w:val="00155A77"/>
    <w:rsid w:val="00155BFD"/>
    <w:rsid w:val="00156ABA"/>
    <w:rsid w:val="00157390"/>
    <w:rsid w:val="00157466"/>
    <w:rsid w:val="00160998"/>
    <w:rsid w:val="00160CD6"/>
    <w:rsid w:val="00160F5F"/>
    <w:rsid w:val="001613B1"/>
    <w:rsid w:val="00162308"/>
    <w:rsid w:val="0016316A"/>
    <w:rsid w:val="00163539"/>
    <w:rsid w:val="0016381F"/>
    <w:rsid w:val="00163D1D"/>
    <w:rsid w:val="00164171"/>
    <w:rsid w:val="00164E58"/>
    <w:rsid w:val="00165033"/>
    <w:rsid w:val="00165926"/>
    <w:rsid w:val="001665EB"/>
    <w:rsid w:val="00166D4C"/>
    <w:rsid w:val="001670EA"/>
    <w:rsid w:val="001674A0"/>
    <w:rsid w:val="00170645"/>
    <w:rsid w:val="00170A50"/>
    <w:rsid w:val="00170CC6"/>
    <w:rsid w:val="00170DB8"/>
    <w:rsid w:val="00172DA0"/>
    <w:rsid w:val="001732F1"/>
    <w:rsid w:val="00174FFD"/>
    <w:rsid w:val="001759CA"/>
    <w:rsid w:val="0017726A"/>
    <w:rsid w:val="0017737E"/>
    <w:rsid w:val="00177DD3"/>
    <w:rsid w:val="00180278"/>
    <w:rsid w:val="001807F2"/>
    <w:rsid w:val="0018157F"/>
    <w:rsid w:val="001818A7"/>
    <w:rsid w:val="00182647"/>
    <w:rsid w:val="00182725"/>
    <w:rsid w:val="001829C8"/>
    <w:rsid w:val="00184239"/>
    <w:rsid w:val="001844E9"/>
    <w:rsid w:val="00184F7B"/>
    <w:rsid w:val="00186904"/>
    <w:rsid w:val="00186B0A"/>
    <w:rsid w:val="001905BD"/>
    <w:rsid w:val="00191E79"/>
    <w:rsid w:val="00192F19"/>
    <w:rsid w:val="00192FE6"/>
    <w:rsid w:val="0019360B"/>
    <w:rsid w:val="00193986"/>
    <w:rsid w:val="00193B08"/>
    <w:rsid w:val="00194474"/>
    <w:rsid w:val="00194570"/>
    <w:rsid w:val="00195A16"/>
    <w:rsid w:val="00196BF4"/>
    <w:rsid w:val="001972DA"/>
    <w:rsid w:val="001976AA"/>
    <w:rsid w:val="001A02F6"/>
    <w:rsid w:val="001A15C6"/>
    <w:rsid w:val="001A4741"/>
    <w:rsid w:val="001A5510"/>
    <w:rsid w:val="001A5C7B"/>
    <w:rsid w:val="001A5E19"/>
    <w:rsid w:val="001A63D8"/>
    <w:rsid w:val="001A75B5"/>
    <w:rsid w:val="001B001E"/>
    <w:rsid w:val="001B01FA"/>
    <w:rsid w:val="001B0832"/>
    <w:rsid w:val="001B1117"/>
    <w:rsid w:val="001B18A7"/>
    <w:rsid w:val="001B2762"/>
    <w:rsid w:val="001B33A5"/>
    <w:rsid w:val="001B36FC"/>
    <w:rsid w:val="001B38EE"/>
    <w:rsid w:val="001B41ED"/>
    <w:rsid w:val="001B4607"/>
    <w:rsid w:val="001B5225"/>
    <w:rsid w:val="001B7E0C"/>
    <w:rsid w:val="001C0674"/>
    <w:rsid w:val="001C0945"/>
    <w:rsid w:val="001C1405"/>
    <w:rsid w:val="001C1B93"/>
    <w:rsid w:val="001C226F"/>
    <w:rsid w:val="001C4854"/>
    <w:rsid w:val="001C5296"/>
    <w:rsid w:val="001C66AC"/>
    <w:rsid w:val="001C6754"/>
    <w:rsid w:val="001C67E9"/>
    <w:rsid w:val="001C73AE"/>
    <w:rsid w:val="001C77F0"/>
    <w:rsid w:val="001D30C9"/>
    <w:rsid w:val="001D445B"/>
    <w:rsid w:val="001D46A0"/>
    <w:rsid w:val="001D50C2"/>
    <w:rsid w:val="001D5B67"/>
    <w:rsid w:val="001D6050"/>
    <w:rsid w:val="001D753C"/>
    <w:rsid w:val="001D7CA4"/>
    <w:rsid w:val="001D7E58"/>
    <w:rsid w:val="001E0425"/>
    <w:rsid w:val="001E0E6B"/>
    <w:rsid w:val="001E13A8"/>
    <w:rsid w:val="001E13B3"/>
    <w:rsid w:val="001E30A0"/>
    <w:rsid w:val="001E3B13"/>
    <w:rsid w:val="001E3DE1"/>
    <w:rsid w:val="001E47BB"/>
    <w:rsid w:val="001E4D4F"/>
    <w:rsid w:val="001E54F9"/>
    <w:rsid w:val="001E57CF"/>
    <w:rsid w:val="001E5981"/>
    <w:rsid w:val="001E67B2"/>
    <w:rsid w:val="001E6826"/>
    <w:rsid w:val="001E6E8E"/>
    <w:rsid w:val="001E74BA"/>
    <w:rsid w:val="001E7B9F"/>
    <w:rsid w:val="001F01FB"/>
    <w:rsid w:val="001F0658"/>
    <w:rsid w:val="001F0C29"/>
    <w:rsid w:val="001F0E92"/>
    <w:rsid w:val="001F119B"/>
    <w:rsid w:val="001F1987"/>
    <w:rsid w:val="001F19FE"/>
    <w:rsid w:val="001F201D"/>
    <w:rsid w:val="001F207B"/>
    <w:rsid w:val="001F21BC"/>
    <w:rsid w:val="001F22D5"/>
    <w:rsid w:val="001F23BD"/>
    <w:rsid w:val="001F34DA"/>
    <w:rsid w:val="001F4DAC"/>
    <w:rsid w:val="001F5019"/>
    <w:rsid w:val="001F51C5"/>
    <w:rsid w:val="001F65B0"/>
    <w:rsid w:val="001F67AA"/>
    <w:rsid w:val="001F6AFD"/>
    <w:rsid w:val="001F738D"/>
    <w:rsid w:val="001F7599"/>
    <w:rsid w:val="00200098"/>
    <w:rsid w:val="002001AD"/>
    <w:rsid w:val="0020120F"/>
    <w:rsid w:val="0020148F"/>
    <w:rsid w:val="002028B2"/>
    <w:rsid w:val="00204588"/>
    <w:rsid w:val="00204856"/>
    <w:rsid w:val="00204A2A"/>
    <w:rsid w:val="00204B22"/>
    <w:rsid w:val="00204B3A"/>
    <w:rsid w:val="00204D1E"/>
    <w:rsid w:val="0020535A"/>
    <w:rsid w:val="002055CB"/>
    <w:rsid w:val="002059EF"/>
    <w:rsid w:val="00205A4B"/>
    <w:rsid w:val="00205BDB"/>
    <w:rsid w:val="00206955"/>
    <w:rsid w:val="00206A79"/>
    <w:rsid w:val="00206F0F"/>
    <w:rsid w:val="002075E0"/>
    <w:rsid w:val="0020798E"/>
    <w:rsid w:val="00210309"/>
    <w:rsid w:val="00211519"/>
    <w:rsid w:val="0021224B"/>
    <w:rsid w:val="00212762"/>
    <w:rsid w:val="00212950"/>
    <w:rsid w:val="00212FB8"/>
    <w:rsid w:val="00213709"/>
    <w:rsid w:val="002149AF"/>
    <w:rsid w:val="00214A86"/>
    <w:rsid w:val="00215AAA"/>
    <w:rsid w:val="0021683C"/>
    <w:rsid w:val="00216F5F"/>
    <w:rsid w:val="00220615"/>
    <w:rsid w:val="00221985"/>
    <w:rsid w:val="00221EC5"/>
    <w:rsid w:val="00222A7A"/>
    <w:rsid w:val="0022336E"/>
    <w:rsid w:val="00223C8A"/>
    <w:rsid w:val="00224A2C"/>
    <w:rsid w:val="00225217"/>
    <w:rsid w:val="002256D9"/>
    <w:rsid w:val="00226577"/>
    <w:rsid w:val="0022687C"/>
    <w:rsid w:val="00227427"/>
    <w:rsid w:val="002277E7"/>
    <w:rsid w:val="002306F8"/>
    <w:rsid w:val="0023088B"/>
    <w:rsid w:val="002312F4"/>
    <w:rsid w:val="002313A2"/>
    <w:rsid w:val="00231FC7"/>
    <w:rsid w:val="00232930"/>
    <w:rsid w:val="00232A95"/>
    <w:rsid w:val="00232C3F"/>
    <w:rsid w:val="00232DD9"/>
    <w:rsid w:val="0023308F"/>
    <w:rsid w:val="00233403"/>
    <w:rsid w:val="00233440"/>
    <w:rsid w:val="00233D0E"/>
    <w:rsid w:val="00234E13"/>
    <w:rsid w:val="002357C5"/>
    <w:rsid w:val="00236450"/>
    <w:rsid w:val="002364F0"/>
    <w:rsid w:val="0023765A"/>
    <w:rsid w:val="00237921"/>
    <w:rsid w:val="00240342"/>
    <w:rsid w:val="00241311"/>
    <w:rsid w:val="002418E8"/>
    <w:rsid w:val="00242E22"/>
    <w:rsid w:val="0024336B"/>
    <w:rsid w:val="00243F8B"/>
    <w:rsid w:val="00244194"/>
    <w:rsid w:val="00244227"/>
    <w:rsid w:val="0024424F"/>
    <w:rsid w:val="002449D3"/>
    <w:rsid w:val="00244D28"/>
    <w:rsid w:val="00245689"/>
    <w:rsid w:val="00245720"/>
    <w:rsid w:val="00245A6F"/>
    <w:rsid w:val="00245FD5"/>
    <w:rsid w:val="002477DF"/>
    <w:rsid w:val="00251169"/>
    <w:rsid w:val="00251AD6"/>
    <w:rsid w:val="00252221"/>
    <w:rsid w:val="00252453"/>
    <w:rsid w:val="002525B7"/>
    <w:rsid w:val="00252C17"/>
    <w:rsid w:val="0025307F"/>
    <w:rsid w:val="002534A7"/>
    <w:rsid w:val="00253EC2"/>
    <w:rsid w:val="002544D2"/>
    <w:rsid w:val="002551BD"/>
    <w:rsid w:val="00255B1A"/>
    <w:rsid w:val="00255D8B"/>
    <w:rsid w:val="002568D0"/>
    <w:rsid w:val="0025706E"/>
    <w:rsid w:val="002575D0"/>
    <w:rsid w:val="00260AEE"/>
    <w:rsid w:val="002621A6"/>
    <w:rsid w:val="00262661"/>
    <w:rsid w:val="00262D9D"/>
    <w:rsid w:val="002632DF"/>
    <w:rsid w:val="00263946"/>
    <w:rsid w:val="00263AFF"/>
    <w:rsid w:val="002640BA"/>
    <w:rsid w:val="00264CF2"/>
    <w:rsid w:val="0026519B"/>
    <w:rsid w:val="002667A8"/>
    <w:rsid w:val="00267142"/>
    <w:rsid w:val="00267587"/>
    <w:rsid w:val="002675C8"/>
    <w:rsid w:val="00267760"/>
    <w:rsid w:val="00271589"/>
    <w:rsid w:val="00272D44"/>
    <w:rsid w:val="00273177"/>
    <w:rsid w:val="0027434E"/>
    <w:rsid w:val="0027455B"/>
    <w:rsid w:val="00275074"/>
    <w:rsid w:val="002763E9"/>
    <w:rsid w:val="00276736"/>
    <w:rsid w:val="00276F4E"/>
    <w:rsid w:val="0027773D"/>
    <w:rsid w:val="0027781C"/>
    <w:rsid w:val="002778BD"/>
    <w:rsid w:val="002815FA"/>
    <w:rsid w:val="002824C2"/>
    <w:rsid w:val="00284E32"/>
    <w:rsid w:val="00285137"/>
    <w:rsid w:val="002851EB"/>
    <w:rsid w:val="00285510"/>
    <w:rsid w:val="0028559B"/>
    <w:rsid w:val="00285BD1"/>
    <w:rsid w:val="00285DE2"/>
    <w:rsid w:val="0028616D"/>
    <w:rsid w:val="00286965"/>
    <w:rsid w:val="002900D0"/>
    <w:rsid w:val="00290F74"/>
    <w:rsid w:val="0029136E"/>
    <w:rsid w:val="00292399"/>
    <w:rsid w:val="00292458"/>
    <w:rsid w:val="002940E5"/>
    <w:rsid w:val="00294445"/>
    <w:rsid w:val="00294B4D"/>
    <w:rsid w:val="0029537E"/>
    <w:rsid w:val="00295FF6"/>
    <w:rsid w:val="002960D5"/>
    <w:rsid w:val="0029670A"/>
    <w:rsid w:val="0029694C"/>
    <w:rsid w:val="00296C4E"/>
    <w:rsid w:val="00297926"/>
    <w:rsid w:val="00297B5F"/>
    <w:rsid w:val="002A02C9"/>
    <w:rsid w:val="002A1062"/>
    <w:rsid w:val="002A2012"/>
    <w:rsid w:val="002A2413"/>
    <w:rsid w:val="002A2F5E"/>
    <w:rsid w:val="002A32E9"/>
    <w:rsid w:val="002A352A"/>
    <w:rsid w:val="002A5BB7"/>
    <w:rsid w:val="002A5C04"/>
    <w:rsid w:val="002A5C14"/>
    <w:rsid w:val="002A607D"/>
    <w:rsid w:val="002B132E"/>
    <w:rsid w:val="002B1499"/>
    <w:rsid w:val="002B2813"/>
    <w:rsid w:val="002B2D29"/>
    <w:rsid w:val="002B374F"/>
    <w:rsid w:val="002B3B31"/>
    <w:rsid w:val="002B3BBD"/>
    <w:rsid w:val="002B5C81"/>
    <w:rsid w:val="002B6002"/>
    <w:rsid w:val="002B694C"/>
    <w:rsid w:val="002C0BE3"/>
    <w:rsid w:val="002C0C4B"/>
    <w:rsid w:val="002C13EE"/>
    <w:rsid w:val="002C1443"/>
    <w:rsid w:val="002C1EEA"/>
    <w:rsid w:val="002C20C2"/>
    <w:rsid w:val="002C2F00"/>
    <w:rsid w:val="002C4743"/>
    <w:rsid w:val="002C47AD"/>
    <w:rsid w:val="002C5510"/>
    <w:rsid w:val="002C6034"/>
    <w:rsid w:val="002C635B"/>
    <w:rsid w:val="002C7276"/>
    <w:rsid w:val="002C730D"/>
    <w:rsid w:val="002C770F"/>
    <w:rsid w:val="002C7CFF"/>
    <w:rsid w:val="002D0BC6"/>
    <w:rsid w:val="002D0C29"/>
    <w:rsid w:val="002D12DB"/>
    <w:rsid w:val="002D17C5"/>
    <w:rsid w:val="002D2010"/>
    <w:rsid w:val="002D365F"/>
    <w:rsid w:val="002D51DF"/>
    <w:rsid w:val="002D6892"/>
    <w:rsid w:val="002D68C2"/>
    <w:rsid w:val="002D7C86"/>
    <w:rsid w:val="002E0692"/>
    <w:rsid w:val="002E0D79"/>
    <w:rsid w:val="002E152D"/>
    <w:rsid w:val="002E1D74"/>
    <w:rsid w:val="002E1D7B"/>
    <w:rsid w:val="002E2943"/>
    <w:rsid w:val="002E2CF1"/>
    <w:rsid w:val="002E34AF"/>
    <w:rsid w:val="002E464A"/>
    <w:rsid w:val="002E4AAC"/>
    <w:rsid w:val="002E53DE"/>
    <w:rsid w:val="002E563B"/>
    <w:rsid w:val="002E62D2"/>
    <w:rsid w:val="002E734F"/>
    <w:rsid w:val="002E74AF"/>
    <w:rsid w:val="002E758C"/>
    <w:rsid w:val="002F0ACD"/>
    <w:rsid w:val="002F0E5B"/>
    <w:rsid w:val="002F1038"/>
    <w:rsid w:val="002F22FF"/>
    <w:rsid w:val="002F2313"/>
    <w:rsid w:val="002F288E"/>
    <w:rsid w:val="002F2D8F"/>
    <w:rsid w:val="002F5BE4"/>
    <w:rsid w:val="002F695B"/>
    <w:rsid w:val="002F6CCE"/>
    <w:rsid w:val="002F7022"/>
    <w:rsid w:val="002F71B6"/>
    <w:rsid w:val="002F72DA"/>
    <w:rsid w:val="002F76B1"/>
    <w:rsid w:val="002F7CDE"/>
    <w:rsid w:val="002F7D66"/>
    <w:rsid w:val="002F7DBE"/>
    <w:rsid w:val="0030090B"/>
    <w:rsid w:val="00301840"/>
    <w:rsid w:val="003023FF"/>
    <w:rsid w:val="00302AE8"/>
    <w:rsid w:val="00302BB1"/>
    <w:rsid w:val="003030F0"/>
    <w:rsid w:val="00303F0C"/>
    <w:rsid w:val="0030404B"/>
    <w:rsid w:val="00304210"/>
    <w:rsid w:val="003048D7"/>
    <w:rsid w:val="0030499D"/>
    <w:rsid w:val="00304A1B"/>
    <w:rsid w:val="00304AD2"/>
    <w:rsid w:val="00304EAA"/>
    <w:rsid w:val="00304EF2"/>
    <w:rsid w:val="00305297"/>
    <w:rsid w:val="003062E6"/>
    <w:rsid w:val="0030641B"/>
    <w:rsid w:val="003068B6"/>
    <w:rsid w:val="003069C4"/>
    <w:rsid w:val="003070D1"/>
    <w:rsid w:val="003071F6"/>
    <w:rsid w:val="00307FE0"/>
    <w:rsid w:val="003107EB"/>
    <w:rsid w:val="00310E66"/>
    <w:rsid w:val="00311C08"/>
    <w:rsid w:val="003125E0"/>
    <w:rsid w:val="00312ECE"/>
    <w:rsid w:val="0031393C"/>
    <w:rsid w:val="00313C6D"/>
    <w:rsid w:val="00313CB0"/>
    <w:rsid w:val="00313F96"/>
    <w:rsid w:val="00314122"/>
    <w:rsid w:val="00314B0A"/>
    <w:rsid w:val="003150CE"/>
    <w:rsid w:val="00315AAB"/>
    <w:rsid w:val="00315F98"/>
    <w:rsid w:val="00316124"/>
    <w:rsid w:val="003175E1"/>
    <w:rsid w:val="003176EC"/>
    <w:rsid w:val="00320299"/>
    <w:rsid w:val="00321154"/>
    <w:rsid w:val="003211B0"/>
    <w:rsid w:val="0032127F"/>
    <w:rsid w:val="00321EDA"/>
    <w:rsid w:val="003224AA"/>
    <w:rsid w:val="003224E7"/>
    <w:rsid w:val="0032298A"/>
    <w:rsid w:val="003237BA"/>
    <w:rsid w:val="003251B4"/>
    <w:rsid w:val="00325D7A"/>
    <w:rsid w:val="00326145"/>
    <w:rsid w:val="003262F7"/>
    <w:rsid w:val="00327163"/>
    <w:rsid w:val="00327305"/>
    <w:rsid w:val="00327531"/>
    <w:rsid w:val="00330187"/>
    <w:rsid w:val="00331C77"/>
    <w:rsid w:val="00331DB6"/>
    <w:rsid w:val="00331F96"/>
    <w:rsid w:val="00332B55"/>
    <w:rsid w:val="003336B9"/>
    <w:rsid w:val="0033388B"/>
    <w:rsid w:val="0033476C"/>
    <w:rsid w:val="00335EA8"/>
    <w:rsid w:val="003363DD"/>
    <w:rsid w:val="0033647C"/>
    <w:rsid w:val="00337810"/>
    <w:rsid w:val="00340361"/>
    <w:rsid w:val="00340795"/>
    <w:rsid w:val="0034111C"/>
    <w:rsid w:val="003415CD"/>
    <w:rsid w:val="00341947"/>
    <w:rsid w:val="00341E60"/>
    <w:rsid w:val="00341F6A"/>
    <w:rsid w:val="0034217F"/>
    <w:rsid w:val="00342AD2"/>
    <w:rsid w:val="00342D76"/>
    <w:rsid w:val="00343954"/>
    <w:rsid w:val="00344AE3"/>
    <w:rsid w:val="00344BCA"/>
    <w:rsid w:val="00345405"/>
    <w:rsid w:val="00345DDD"/>
    <w:rsid w:val="00346925"/>
    <w:rsid w:val="00346FED"/>
    <w:rsid w:val="00347AC4"/>
    <w:rsid w:val="003501B6"/>
    <w:rsid w:val="00351E01"/>
    <w:rsid w:val="00352968"/>
    <w:rsid w:val="0035298B"/>
    <w:rsid w:val="00352A0F"/>
    <w:rsid w:val="00352CB8"/>
    <w:rsid w:val="00352D21"/>
    <w:rsid w:val="0035443D"/>
    <w:rsid w:val="00354AA2"/>
    <w:rsid w:val="00354FEE"/>
    <w:rsid w:val="00356048"/>
    <w:rsid w:val="00356275"/>
    <w:rsid w:val="00356C0B"/>
    <w:rsid w:val="00357B9C"/>
    <w:rsid w:val="00357D49"/>
    <w:rsid w:val="003605B3"/>
    <w:rsid w:val="00361412"/>
    <w:rsid w:val="003615CA"/>
    <w:rsid w:val="00361ED5"/>
    <w:rsid w:val="003623BD"/>
    <w:rsid w:val="00362F59"/>
    <w:rsid w:val="0036313E"/>
    <w:rsid w:val="00363413"/>
    <w:rsid w:val="00363849"/>
    <w:rsid w:val="00363AC0"/>
    <w:rsid w:val="00363B2C"/>
    <w:rsid w:val="003642A6"/>
    <w:rsid w:val="003643E0"/>
    <w:rsid w:val="00364763"/>
    <w:rsid w:val="00365C3D"/>
    <w:rsid w:val="003660F2"/>
    <w:rsid w:val="00366C1B"/>
    <w:rsid w:val="00367337"/>
    <w:rsid w:val="00367367"/>
    <w:rsid w:val="00367642"/>
    <w:rsid w:val="00367FD8"/>
    <w:rsid w:val="0037004E"/>
    <w:rsid w:val="0037012A"/>
    <w:rsid w:val="0037049D"/>
    <w:rsid w:val="00370823"/>
    <w:rsid w:val="00370B63"/>
    <w:rsid w:val="00370E19"/>
    <w:rsid w:val="00370FCC"/>
    <w:rsid w:val="003711AF"/>
    <w:rsid w:val="00371669"/>
    <w:rsid w:val="003724D0"/>
    <w:rsid w:val="003735C6"/>
    <w:rsid w:val="00374848"/>
    <w:rsid w:val="003757A1"/>
    <w:rsid w:val="00375D09"/>
    <w:rsid w:val="003762DC"/>
    <w:rsid w:val="00376990"/>
    <w:rsid w:val="00376A6A"/>
    <w:rsid w:val="00376CB7"/>
    <w:rsid w:val="0037739D"/>
    <w:rsid w:val="0037751C"/>
    <w:rsid w:val="00377D61"/>
    <w:rsid w:val="00380414"/>
    <w:rsid w:val="00380515"/>
    <w:rsid w:val="00380B66"/>
    <w:rsid w:val="00380F3F"/>
    <w:rsid w:val="00381953"/>
    <w:rsid w:val="0038214A"/>
    <w:rsid w:val="00382232"/>
    <w:rsid w:val="00382F1A"/>
    <w:rsid w:val="00382F9A"/>
    <w:rsid w:val="00383282"/>
    <w:rsid w:val="00383422"/>
    <w:rsid w:val="00383658"/>
    <w:rsid w:val="00383A94"/>
    <w:rsid w:val="0038412E"/>
    <w:rsid w:val="00384870"/>
    <w:rsid w:val="0038525C"/>
    <w:rsid w:val="00386053"/>
    <w:rsid w:val="003868AB"/>
    <w:rsid w:val="00387459"/>
    <w:rsid w:val="0038771D"/>
    <w:rsid w:val="00390935"/>
    <w:rsid w:val="00391257"/>
    <w:rsid w:val="0039241F"/>
    <w:rsid w:val="00392491"/>
    <w:rsid w:val="003935B0"/>
    <w:rsid w:val="00393618"/>
    <w:rsid w:val="00393E44"/>
    <w:rsid w:val="00394301"/>
    <w:rsid w:val="00395136"/>
    <w:rsid w:val="00395E78"/>
    <w:rsid w:val="0039747B"/>
    <w:rsid w:val="00397AB6"/>
    <w:rsid w:val="00397ACA"/>
    <w:rsid w:val="003A10C3"/>
    <w:rsid w:val="003A406A"/>
    <w:rsid w:val="003A495D"/>
    <w:rsid w:val="003A4A40"/>
    <w:rsid w:val="003A4C13"/>
    <w:rsid w:val="003A4C7C"/>
    <w:rsid w:val="003A54E2"/>
    <w:rsid w:val="003A5611"/>
    <w:rsid w:val="003A5844"/>
    <w:rsid w:val="003A597F"/>
    <w:rsid w:val="003A71A8"/>
    <w:rsid w:val="003A71D2"/>
    <w:rsid w:val="003A78E6"/>
    <w:rsid w:val="003A7C9D"/>
    <w:rsid w:val="003B00CA"/>
    <w:rsid w:val="003B030B"/>
    <w:rsid w:val="003B035B"/>
    <w:rsid w:val="003B0432"/>
    <w:rsid w:val="003B0821"/>
    <w:rsid w:val="003B0BE9"/>
    <w:rsid w:val="003B0F4B"/>
    <w:rsid w:val="003B1239"/>
    <w:rsid w:val="003B1992"/>
    <w:rsid w:val="003B1BC9"/>
    <w:rsid w:val="003B24D7"/>
    <w:rsid w:val="003B2E9B"/>
    <w:rsid w:val="003B2F8D"/>
    <w:rsid w:val="003B3C64"/>
    <w:rsid w:val="003B45AF"/>
    <w:rsid w:val="003B4FAA"/>
    <w:rsid w:val="003B547A"/>
    <w:rsid w:val="003B5D31"/>
    <w:rsid w:val="003B5DB0"/>
    <w:rsid w:val="003B5EBC"/>
    <w:rsid w:val="003B6EA0"/>
    <w:rsid w:val="003B6EC0"/>
    <w:rsid w:val="003B75B9"/>
    <w:rsid w:val="003C087B"/>
    <w:rsid w:val="003C0DA2"/>
    <w:rsid w:val="003C0DED"/>
    <w:rsid w:val="003C1A18"/>
    <w:rsid w:val="003C1F2D"/>
    <w:rsid w:val="003C2344"/>
    <w:rsid w:val="003C2838"/>
    <w:rsid w:val="003C2FE6"/>
    <w:rsid w:val="003C5C41"/>
    <w:rsid w:val="003C669D"/>
    <w:rsid w:val="003C66C4"/>
    <w:rsid w:val="003C6877"/>
    <w:rsid w:val="003C693D"/>
    <w:rsid w:val="003C7062"/>
    <w:rsid w:val="003C7461"/>
    <w:rsid w:val="003D0788"/>
    <w:rsid w:val="003D132A"/>
    <w:rsid w:val="003D1517"/>
    <w:rsid w:val="003D1D50"/>
    <w:rsid w:val="003D232D"/>
    <w:rsid w:val="003D286B"/>
    <w:rsid w:val="003D2908"/>
    <w:rsid w:val="003D2938"/>
    <w:rsid w:val="003D2E6F"/>
    <w:rsid w:val="003D35DC"/>
    <w:rsid w:val="003D3FBA"/>
    <w:rsid w:val="003D402B"/>
    <w:rsid w:val="003D54B0"/>
    <w:rsid w:val="003D7165"/>
    <w:rsid w:val="003D764F"/>
    <w:rsid w:val="003D76EF"/>
    <w:rsid w:val="003E0042"/>
    <w:rsid w:val="003E0392"/>
    <w:rsid w:val="003E0667"/>
    <w:rsid w:val="003E0BCE"/>
    <w:rsid w:val="003E0CFC"/>
    <w:rsid w:val="003E0DF3"/>
    <w:rsid w:val="003E13E0"/>
    <w:rsid w:val="003E1660"/>
    <w:rsid w:val="003E18B9"/>
    <w:rsid w:val="003E1CD1"/>
    <w:rsid w:val="003E1FDB"/>
    <w:rsid w:val="003E2A2D"/>
    <w:rsid w:val="003E47D4"/>
    <w:rsid w:val="003E50B9"/>
    <w:rsid w:val="003E64A9"/>
    <w:rsid w:val="003E7905"/>
    <w:rsid w:val="003F0336"/>
    <w:rsid w:val="003F3FCC"/>
    <w:rsid w:val="003F5547"/>
    <w:rsid w:val="003F5C40"/>
    <w:rsid w:val="003F6E12"/>
    <w:rsid w:val="003F6F8B"/>
    <w:rsid w:val="003F75ED"/>
    <w:rsid w:val="004002B7"/>
    <w:rsid w:val="00400F31"/>
    <w:rsid w:val="004023BA"/>
    <w:rsid w:val="00402586"/>
    <w:rsid w:val="0040286F"/>
    <w:rsid w:val="00403148"/>
    <w:rsid w:val="004042C6"/>
    <w:rsid w:val="00405895"/>
    <w:rsid w:val="00405B26"/>
    <w:rsid w:val="0040673D"/>
    <w:rsid w:val="00406B4D"/>
    <w:rsid w:val="0041443C"/>
    <w:rsid w:val="0041488F"/>
    <w:rsid w:val="004154F7"/>
    <w:rsid w:val="00416D44"/>
    <w:rsid w:val="004176FF"/>
    <w:rsid w:val="00417A1E"/>
    <w:rsid w:val="00421A27"/>
    <w:rsid w:val="00421D0A"/>
    <w:rsid w:val="0042222B"/>
    <w:rsid w:val="004226C3"/>
    <w:rsid w:val="004228BA"/>
    <w:rsid w:val="004241C5"/>
    <w:rsid w:val="00424FA7"/>
    <w:rsid w:val="00425D2C"/>
    <w:rsid w:val="00426988"/>
    <w:rsid w:val="00426A87"/>
    <w:rsid w:val="00427007"/>
    <w:rsid w:val="004272F4"/>
    <w:rsid w:val="004279B8"/>
    <w:rsid w:val="004309D8"/>
    <w:rsid w:val="004313D1"/>
    <w:rsid w:val="0043197F"/>
    <w:rsid w:val="00431B48"/>
    <w:rsid w:val="00432110"/>
    <w:rsid w:val="00432521"/>
    <w:rsid w:val="004328EE"/>
    <w:rsid w:val="00433EBE"/>
    <w:rsid w:val="00434406"/>
    <w:rsid w:val="00436239"/>
    <w:rsid w:val="00440FED"/>
    <w:rsid w:val="00441B92"/>
    <w:rsid w:val="00443A9F"/>
    <w:rsid w:val="0044474B"/>
    <w:rsid w:val="00444CD6"/>
    <w:rsid w:val="00445FF7"/>
    <w:rsid w:val="004463F0"/>
    <w:rsid w:val="00447CFC"/>
    <w:rsid w:val="004508A8"/>
    <w:rsid w:val="00451098"/>
    <w:rsid w:val="00451BAE"/>
    <w:rsid w:val="00452CA7"/>
    <w:rsid w:val="00453341"/>
    <w:rsid w:val="0045405A"/>
    <w:rsid w:val="00454193"/>
    <w:rsid w:val="0045446A"/>
    <w:rsid w:val="004545C6"/>
    <w:rsid w:val="00454817"/>
    <w:rsid w:val="00454DCA"/>
    <w:rsid w:val="00454E26"/>
    <w:rsid w:val="00456544"/>
    <w:rsid w:val="00456649"/>
    <w:rsid w:val="004567B7"/>
    <w:rsid w:val="004567DC"/>
    <w:rsid w:val="00456856"/>
    <w:rsid w:val="004571EF"/>
    <w:rsid w:val="0045751C"/>
    <w:rsid w:val="00457F85"/>
    <w:rsid w:val="0046047A"/>
    <w:rsid w:val="00460CEF"/>
    <w:rsid w:val="00461210"/>
    <w:rsid w:val="00461700"/>
    <w:rsid w:val="00461A3A"/>
    <w:rsid w:val="00461AAC"/>
    <w:rsid w:val="00461B0B"/>
    <w:rsid w:val="00462067"/>
    <w:rsid w:val="0046212B"/>
    <w:rsid w:val="00462490"/>
    <w:rsid w:val="00462AC9"/>
    <w:rsid w:val="00463DC3"/>
    <w:rsid w:val="00465299"/>
    <w:rsid w:val="00465A92"/>
    <w:rsid w:val="00466A0F"/>
    <w:rsid w:val="0046795B"/>
    <w:rsid w:val="004708C0"/>
    <w:rsid w:val="0047115F"/>
    <w:rsid w:val="004715CB"/>
    <w:rsid w:val="00471863"/>
    <w:rsid w:val="00472A06"/>
    <w:rsid w:val="00473777"/>
    <w:rsid w:val="00473A14"/>
    <w:rsid w:val="004745A9"/>
    <w:rsid w:val="00474871"/>
    <w:rsid w:val="00474CA8"/>
    <w:rsid w:val="00474E43"/>
    <w:rsid w:val="004766DA"/>
    <w:rsid w:val="00476A55"/>
    <w:rsid w:val="004772E2"/>
    <w:rsid w:val="0048076D"/>
    <w:rsid w:val="00480B83"/>
    <w:rsid w:val="00480C5C"/>
    <w:rsid w:val="00480F51"/>
    <w:rsid w:val="0048134D"/>
    <w:rsid w:val="00481624"/>
    <w:rsid w:val="00481765"/>
    <w:rsid w:val="00481BAC"/>
    <w:rsid w:val="00481D90"/>
    <w:rsid w:val="00482700"/>
    <w:rsid w:val="00482CD4"/>
    <w:rsid w:val="00483261"/>
    <w:rsid w:val="0048328A"/>
    <w:rsid w:val="00484377"/>
    <w:rsid w:val="00485989"/>
    <w:rsid w:val="00485B23"/>
    <w:rsid w:val="00485B50"/>
    <w:rsid w:val="00485ED2"/>
    <w:rsid w:val="00486AA1"/>
    <w:rsid w:val="00486C7A"/>
    <w:rsid w:val="004874E4"/>
    <w:rsid w:val="0049070D"/>
    <w:rsid w:val="00490A39"/>
    <w:rsid w:val="00490BDA"/>
    <w:rsid w:val="00490E07"/>
    <w:rsid w:val="00490E82"/>
    <w:rsid w:val="00491BE4"/>
    <w:rsid w:val="00491DB2"/>
    <w:rsid w:val="00492877"/>
    <w:rsid w:val="00495780"/>
    <w:rsid w:val="00495BA6"/>
    <w:rsid w:val="00496A85"/>
    <w:rsid w:val="00496DC2"/>
    <w:rsid w:val="00496E75"/>
    <w:rsid w:val="00497426"/>
    <w:rsid w:val="004A014C"/>
    <w:rsid w:val="004A0AA8"/>
    <w:rsid w:val="004A1FE4"/>
    <w:rsid w:val="004A2103"/>
    <w:rsid w:val="004A2CA9"/>
    <w:rsid w:val="004A33EF"/>
    <w:rsid w:val="004A34C9"/>
    <w:rsid w:val="004A3CB5"/>
    <w:rsid w:val="004A4A59"/>
    <w:rsid w:val="004A537D"/>
    <w:rsid w:val="004A571A"/>
    <w:rsid w:val="004A67F0"/>
    <w:rsid w:val="004A6FA8"/>
    <w:rsid w:val="004A71C3"/>
    <w:rsid w:val="004A7368"/>
    <w:rsid w:val="004A7769"/>
    <w:rsid w:val="004A77B1"/>
    <w:rsid w:val="004B00AB"/>
    <w:rsid w:val="004B08CE"/>
    <w:rsid w:val="004B1319"/>
    <w:rsid w:val="004B23AD"/>
    <w:rsid w:val="004B2965"/>
    <w:rsid w:val="004B3265"/>
    <w:rsid w:val="004B34D3"/>
    <w:rsid w:val="004B3545"/>
    <w:rsid w:val="004B4224"/>
    <w:rsid w:val="004B4297"/>
    <w:rsid w:val="004B4647"/>
    <w:rsid w:val="004B486A"/>
    <w:rsid w:val="004B6B25"/>
    <w:rsid w:val="004B6FC1"/>
    <w:rsid w:val="004B7455"/>
    <w:rsid w:val="004B74FF"/>
    <w:rsid w:val="004B7CE4"/>
    <w:rsid w:val="004C0401"/>
    <w:rsid w:val="004C0599"/>
    <w:rsid w:val="004C0C49"/>
    <w:rsid w:val="004C1096"/>
    <w:rsid w:val="004C183D"/>
    <w:rsid w:val="004C24F1"/>
    <w:rsid w:val="004C394F"/>
    <w:rsid w:val="004C3EC7"/>
    <w:rsid w:val="004C3EEE"/>
    <w:rsid w:val="004C4651"/>
    <w:rsid w:val="004C483D"/>
    <w:rsid w:val="004C49EA"/>
    <w:rsid w:val="004C4C21"/>
    <w:rsid w:val="004C4D15"/>
    <w:rsid w:val="004C5725"/>
    <w:rsid w:val="004C5BD4"/>
    <w:rsid w:val="004C6DA5"/>
    <w:rsid w:val="004C795A"/>
    <w:rsid w:val="004C7F93"/>
    <w:rsid w:val="004D0677"/>
    <w:rsid w:val="004D1111"/>
    <w:rsid w:val="004D179A"/>
    <w:rsid w:val="004D2629"/>
    <w:rsid w:val="004D26B8"/>
    <w:rsid w:val="004D2814"/>
    <w:rsid w:val="004D2C2C"/>
    <w:rsid w:val="004D38C2"/>
    <w:rsid w:val="004D3A12"/>
    <w:rsid w:val="004D41DC"/>
    <w:rsid w:val="004D4FBD"/>
    <w:rsid w:val="004D4FC0"/>
    <w:rsid w:val="004D5CE7"/>
    <w:rsid w:val="004D6381"/>
    <w:rsid w:val="004D6E78"/>
    <w:rsid w:val="004D7DA8"/>
    <w:rsid w:val="004E0B5C"/>
    <w:rsid w:val="004E10CD"/>
    <w:rsid w:val="004E1401"/>
    <w:rsid w:val="004E2892"/>
    <w:rsid w:val="004E310F"/>
    <w:rsid w:val="004E362B"/>
    <w:rsid w:val="004E3681"/>
    <w:rsid w:val="004E3D74"/>
    <w:rsid w:val="004E5DE1"/>
    <w:rsid w:val="004E784B"/>
    <w:rsid w:val="004F0224"/>
    <w:rsid w:val="004F0DB4"/>
    <w:rsid w:val="004F0E04"/>
    <w:rsid w:val="004F1276"/>
    <w:rsid w:val="004F1AD2"/>
    <w:rsid w:val="004F1CD3"/>
    <w:rsid w:val="004F1EB7"/>
    <w:rsid w:val="004F1EBC"/>
    <w:rsid w:val="004F20E8"/>
    <w:rsid w:val="004F3172"/>
    <w:rsid w:val="004F3B71"/>
    <w:rsid w:val="004F3FE5"/>
    <w:rsid w:val="004F5154"/>
    <w:rsid w:val="004F5757"/>
    <w:rsid w:val="004F5835"/>
    <w:rsid w:val="004F661C"/>
    <w:rsid w:val="004F6D99"/>
    <w:rsid w:val="00500408"/>
    <w:rsid w:val="00500572"/>
    <w:rsid w:val="00500573"/>
    <w:rsid w:val="00500701"/>
    <w:rsid w:val="005010C7"/>
    <w:rsid w:val="00501304"/>
    <w:rsid w:val="00501425"/>
    <w:rsid w:val="00501F9B"/>
    <w:rsid w:val="00502CCE"/>
    <w:rsid w:val="0050318B"/>
    <w:rsid w:val="00503CF2"/>
    <w:rsid w:val="005040B7"/>
    <w:rsid w:val="00504311"/>
    <w:rsid w:val="0050485C"/>
    <w:rsid w:val="00504AC6"/>
    <w:rsid w:val="00504D75"/>
    <w:rsid w:val="00505A00"/>
    <w:rsid w:val="00505D51"/>
    <w:rsid w:val="0051067D"/>
    <w:rsid w:val="00510ABC"/>
    <w:rsid w:val="00511079"/>
    <w:rsid w:val="00511411"/>
    <w:rsid w:val="00511CDF"/>
    <w:rsid w:val="005123DA"/>
    <w:rsid w:val="00512829"/>
    <w:rsid w:val="00512EC6"/>
    <w:rsid w:val="00513839"/>
    <w:rsid w:val="00513DEF"/>
    <w:rsid w:val="0051423C"/>
    <w:rsid w:val="005148D4"/>
    <w:rsid w:val="00514C91"/>
    <w:rsid w:val="005153CE"/>
    <w:rsid w:val="00515AB2"/>
    <w:rsid w:val="00516241"/>
    <w:rsid w:val="00516371"/>
    <w:rsid w:val="00516E00"/>
    <w:rsid w:val="00516FD9"/>
    <w:rsid w:val="0051701F"/>
    <w:rsid w:val="0051791D"/>
    <w:rsid w:val="00520D6D"/>
    <w:rsid w:val="00520FD7"/>
    <w:rsid w:val="005212FD"/>
    <w:rsid w:val="00521425"/>
    <w:rsid w:val="00523E75"/>
    <w:rsid w:val="005243E0"/>
    <w:rsid w:val="005256F3"/>
    <w:rsid w:val="005265A3"/>
    <w:rsid w:val="00526783"/>
    <w:rsid w:val="00527368"/>
    <w:rsid w:val="0052773A"/>
    <w:rsid w:val="00527FB1"/>
    <w:rsid w:val="00530423"/>
    <w:rsid w:val="0053054D"/>
    <w:rsid w:val="0053107E"/>
    <w:rsid w:val="005312CB"/>
    <w:rsid w:val="0053162F"/>
    <w:rsid w:val="00531777"/>
    <w:rsid w:val="0053257D"/>
    <w:rsid w:val="00532674"/>
    <w:rsid w:val="0053281C"/>
    <w:rsid w:val="00532AD0"/>
    <w:rsid w:val="0053311D"/>
    <w:rsid w:val="00533B93"/>
    <w:rsid w:val="005340C9"/>
    <w:rsid w:val="00536698"/>
    <w:rsid w:val="005374C5"/>
    <w:rsid w:val="005375FE"/>
    <w:rsid w:val="00540BFC"/>
    <w:rsid w:val="00541440"/>
    <w:rsid w:val="0054195A"/>
    <w:rsid w:val="005420DE"/>
    <w:rsid w:val="00542249"/>
    <w:rsid w:val="00542FAA"/>
    <w:rsid w:val="005431F5"/>
    <w:rsid w:val="00543707"/>
    <w:rsid w:val="005439D2"/>
    <w:rsid w:val="00543EBB"/>
    <w:rsid w:val="00544213"/>
    <w:rsid w:val="0054486D"/>
    <w:rsid w:val="005453F3"/>
    <w:rsid w:val="00545549"/>
    <w:rsid w:val="005459DF"/>
    <w:rsid w:val="005469F5"/>
    <w:rsid w:val="00546A2D"/>
    <w:rsid w:val="00546F36"/>
    <w:rsid w:val="005518ED"/>
    <w:rsid w:val="00552093"/>
    <w:rsid w:val="00554064"/>
    <w:rsid w:val="00554C49"/>
    <w:rsid w:val="00554E06"/>
    <w:rsid w:val="00554E4B"/>
    <w:rsid w:val="0055519C"/>
    <w:rsid w:val="005554C1"/>
    <w:rsid w:val="00555F67"/>
    <w:rsid w:val="00556E32"/>
    <w:rsid w:val="00557109"/>
    <w:rsid w:val="00560273"/>
    <w:rsid w:val="005604F1"/>
    <w:rsid w:val="005606A4"/>
    <w:rsid w:val="005607B8"/>
    <w:rsid w:val="00560CF5"/>
    <w:rsid w:val="00561706"/>
    <w:rsid w:val="005624CA"/>
    <w:rsid w:val="0056272D"/>
    <w:rsid w:val="00562BAB"/>
    <w:rsid w:val="00563047"/>
    <w:rsid w:val="0056308E"/>
    <w:rsid w:val="00563117"/>
    <w:rsid w:val="005638C1"/>
    <w:rsid w:val="00563F16"/>
    <w:rsid w:val="0056415C"/>
    <w:rsid w:val="005649BF"/>
    <w:rsid w:val="005650ED"/>
    <w:rsid w:val="00565869"/>
    <w:rsid w:val="005673A3"/>
    <w:rsid w:val="00567415"/>
    <w:rsid w:val="00567610"/>
    <w:rsid w:val="0057015E"/>
    <w:rsid w:val="00570D9F"/>
    <w:rsid w:val="0057185C"/>
    <w:rsid w:val="00571CA8"/>
    <w:rsid w:val="00572947"/>
    <w:rsid w:val="00573138"/>
    <w:rsid w:val="005734A7"/>
    <w:rsid w:val="0057400E"/>
    <w:rsid w:val="005746C4"/>
    <w:rsid w:val="00574B50"/>
    <w:rsid w:val="00575642"/>
    <w:rsid w:val="00576366"/>
    <w:rsid w:val="00577835"/>
    <w:rsid w:val="00580793"/>
    <w:rsid w:val="00581470"/>
    <w:rsid w:val="00581B62"/>
    <w:rsid w:val="00581BAD"/>
    <w:rsid w:val="00581D62"/>
    <w:rsid w:val="00582087"/>
    <w:rsid w:val="00582F21"/>
    <w:rsid w:val="005831DD"/>
    <w:rsid w:val="00584320"/>
    <w:rsid w:val="00584CB8"/>
    <w:rsid w:val="00585484"/>
    <w:rsid w:val="00587229"/>
    <w:rsid w:val="005874B8"/>
    <w:rsid w:val="00587503"/>
    <w:rsid w:val="00587C31"/>
    <w:rsid w:val="00587F7F"/>
    <w:rsid w:val="00590E8D"/>
    <w:rsid w:val="00591511"/>
    <w:rsid w:val="00591E50"/>
    <w:rsid w:val="00592CDA"/>
    <w:rsid w:val="0059331A"/>
    <w:rsid w:val="00593A72"/>
    <w:rsid w:val="0059425E"/>
    <w:rsid w:val="00594845"/>
    <w:rsid w:val="005954FB"/>
    <w:rsid w:val="00595A8C"/>
    <w:rsid w:val="00595C2C"/>
    <w:rsid w:val="00596BBA"/>
    <w:rsid w:val="00597386"/>
    <w:rsid w:val="005975C4"/>
    <w:rsid w:val="00597ED8"/>
    <w:rsid w:val="005A17AE"/>
    <w:rsid w:val="005A22BC"/>
    <w:rsid w:val="005A2B20"/>
    <w:rsid w:val="005A2DEA"/>
    <w:rsid w:val="005A34D5"/>
    <w:rsid w:val="005A3943"/>
    <w:rsid w:val="005A44C6"/>
    <w:rsid w:val="005A4904"/>
    <w:rsid w:val="005A515A"/>
    <w:rsid w:val="005A58B6"/>
    <w:rsid w:val="005A704D"/>
    <w:rsid w:val="005B0B40"/>
    <w:rsid w:val="005B26D7"/>
    <w:rsid w:val="005B3C6D"/>
    <w:rsid w:val="005B4045"/>
    <w:rsid w:val="005B609E"/>
    <w:rsid w:val="005B6DF6"/>
    <w:rsid w:val="005B7B7D"/>
    <w:rsid w:val="005C1299"/>
    <w:rsid w:val="005C1948"/>
    <w:rsid w:val="005C22F9"/>
    <w:rsid w:val="005C263C"/>
    <w:rsid w:val="005C2679"/>
    <w:rsid w:val="005C298C"/>
    <w:rsid w:val="005C3DC6"/>
    <w:rsid w:val="005C4BFB"/>
    <w:rsid w:val="005C5870"/>
    <w:rsid w:val="005C7B1E"/>
    <w:rsid w:val="005C7D39"/>
    <w:rsid w:val="005D059A"/>
    <w:rsid w:val="005D07C5"/>
    <w:rsid w:val="005D0CC7"/>
    <w:rsid w:val="005D21B7"/>
    <w:rsid w:val="005D2CA4"/>
    <w:rsid w:val="005D2DAD"/>
    <w:rsid w:val="005D2F42"/>
    <w:rsid w:val="005D3459"/>
    <w:rsid w:val="005D4302"/>
    <w:rsid w:val="005D5A20"/>
    <w:rsid w:val="005D5AB7"/>
    <w:rsid w:val="005D786C"/>
    <w:rsid w:val="005E00E5"/>
    <w:rsid w:val="005E0148"/>
    <w:rsid w:val="005E049F"/>
    <w:rsid w:val="005E0BB6"/>
    <w:rsid w:val="005E3073"/>
    <w:rsid w:val="005E316A"/>
    <w:rsid w:val="005E4D7D"/>
    <w:rsid w:val="005E5FAB"/>
    <w:rsid w:val="005E7088"/>
    <w:rsid w:val="005E7182"/>
    <w:rsid w:val="005E7E1B"/>
    <w:rsid w:val="005F0108"/>
    <w:rsid w:val="005F0291"/>
    <w:rsid w:val="005F0ECC"/>
    <w:rsid w:val="005F21A5"/>
    <w:rsid w:val="005F2470"/>
    <w:rsid w:val="005F28C6"/>
    <w:rsid w:val="005F3F16"/>
    <w:rsid w:val="005F3F8B"/>
    <w:rsid w:val="005F52CC"/>
    <w:rsid w:val="005F5E6F"/>
    <w:rsid w:val="005F6510"/>
    <w:rsid w:val="005F681C"/>
    <w:rsid w:val="005F6BD4"/>
    <w:rsid w:val="005F7188"/>
    <w:rsid w:val="005F7620"/>
    <w:rsid w:val="005F7985"/>
    <w:rsid w:val="00600CB4"/>
    <w:rsid w:val="00600CEB"/>
    <w:rsid w:val="00602A78"/>
    <w:rsid w:val="00602A84"/>
    <w:rsid w:val="00602AA1"/>
    <w:rsid w:val="00603123"/>
    <w:rsid w:val="006036F4"/>
    <w:rsid w:val="00604151"/>
    <w:rsid w:val="00604367"/>
    <w:rsid w:val="006044BE"/>
    <w:rsid w:val="0060475F"/>
    <w:rsid w:val="006047DF"/>
    <w:rsid w:val="00604804"/>
    <w:rsid w:val="00604DE1"/>
    <w:rsid w:val="006056F7"/>
    <w:rsid w:val="006060C2"/>
    <w:rsid w:val="00606A26"/>
    <w:rsid w:val="00607A7F"/>
    <w:rsid w:val="00607D81"/>
    <w:rsid w:val="00610747"/>
    <w:rsid w:val="00610E03"/>
    <w:rsid w:val="0061176E"/>
    <w:rsid w:val="0061334A"/>
    <w:rsid w:val="00613EA5"/>
    <w:rsid w:val="00614409"/>
    <w:rsid w:val="00614CD1"/>
    <w:rsid w:val="00615177"/>
    <w:rsid w:val="006151F2"/>
    <w:rsid w:val="0061567B"/>
    <w:rsid w:val="00615AC8"/>
    <w:rsid w:val="00617E4E"/>
    <w:rsid w:val="00621050"/>
    <w:rsid w:val="0062152A"/>
    <w:rsid w:val="00621753"/>
    <w:rsid w:val="00623583"/>
    <w:rsid w:val="006239A1"/>
    <w:rsid w:val="0062462F"/>
    <w:rsid w:val="00624BA1"/>
    <w:rsid w:val="0062661B"/>
    <w:rsid w:val="00627832"/>
    <w:rsid w:val="00630118"/>
    <w:rsid w:val="00630514"/>
    <w:rsid w:val="00630DE6"/>
    <w:rsid w:val="006310AE"/>
    <w:rsid w:val="0063145C"/>
    <w:rsid w:val="00631762"/>
    <w:rsid w:val="00631FB5"/>
    <w:rsid w:val="00632196"/>
    <w:rsid w:val="00632579"/>
    <w:rsid w:val="00632B50"/>
    <w:rsid w:val="00632BA2"/>
    <w:rsid w:val="00633AF7"/>
    <w:rsid w:val="00633BF2"/>
    <w:rsid w:val="00633DC1"/>
    <w:rsid w:val="00633F67"/>
    <w:rsid w:val="006345C3"/>
    <w:rsid w:val="00634AA4"/>
    <w:rsid w:val="006351A9"/>
    <w:rsid w:val="0063530F"/>
    <w:rsid w:val="006362F9"/>
    <w:rsid w:val="006369A9"/>
    <w:rsid w:val="00637080"/>
    <w:rsid w:val="006373CD"/>
    <w:rsid w:val="00637E7B"/>
    <w:rsid w:val="00640D2C"/>
    <w:rsid w:val="00641283"/>
    <w:rsid w:val="006413CF"/>
    <w:rsid w:val="00641413"/>
    <w:rsid w:val="00641465"/>
    <w:rsid w:val="0064165D"/>
    <w:rsid w:val="00642E8C"/>
    <w:rsid w:val="006433BD"/>
    <w:rsid w:val="00643562"/>
    <w:rsid w:val="00643784"/>
    <w:rsid w:val="00644186"/>
    <w:rsid w:val="00644A21"/>
    <w:rsid w:val="00645C9F"/>
    <w:rsid w:val="00646305"/>
    <w:rsid w:val="00646864"/>
    <w:rsid w:val="00646A6C"/>
    <w:rsid w:val="006475E6"/>
    <w:rsid w:val="006508B9"/>
    <w:rsid w:val="00650CA1"/>
    <w:rsid w:val="0065143C"/>
    <w:rsid w:val="006516F4"/>
    <w:rsid w:val="00651854"/>
    <w:rsid w:val="006519C2"/>
    <w:rsid w:val="00652578"/>
    <w:rsid w:val="006539E8"/>
    <w:rsid w:val="00654CF6"/>
    <w:rsid w:val="0065519A"/>
    <w:rsid w:val="00656307"/>
    <w:rsid w:val="006565D8"/>
    <w:rsid w:val="00656A8D"/>
    <w:rsid w:val="00656B96"/>
    <w:rsid w:val="00656F79"/>
    <w:rsid w:val="0065736B"/>
    <w:rsid w:val="006578E4"/>
    <w:rsid w:val="00657AE5"/>
    <w:rsid w:val="00657B66"/>
    <w:rsid w:val="006619B0"/>
    <w:rsid w:val="00661BEB"/>
    <w:rsid w:val="00662012"/>
    <w:rsid w:val="0066252E"/>
    <w:rsid w:val="00662543"/>
    <w:rsid w:val="006626D0"/>
    <w:rsid w:val="006628E9"/>
    <w:rsid w:val="0066388C"/>
    <w:rsid w:val="006641F4"/>
    <w:rsid w:val="00664E8C"/>
    <w:rsid w:val="00665F7C"/>
    <w:rsid w:val="0066699A"/>
    <w:rsid w:val="006669E7"/>
    <w:rsid w:val="00666DFC"/>
    <w:rsid w:val="00666EBB"/>
    <w:rsid w:val="0066779E"/>
    <w:rsid w:val="00667FAF"/>
    <w:rsid w:val="0067096D"/>
    <w:rsid w:val="00670AF4"/>
    <w:rsid w:val="006719E0"/>
    <w:rsid w:val="0067269D"/>
    <w:rsid w:val="00672988"/>
    <w:rsid w:val="00672C64"/>
    <w:rsid w:val="006748A0"/>
    <w:rsid w:val="00674E6A"/>
    <w:rsid w:val="00675CF4"/>
    <w:rsid w:val="00676288"/>
    <w:rsid w:val="00676A64"/>
    <w:rsid w:val="006772C6"/>
    <w:rsid w:val="00677925"/>
    <w:rsid w:val="006779BF"/>
    <w:rsid w:val="00680129"/>
    <w:rsid w:val="006801DB"/>
    <w:rsid w:val="00680F46"/>
    <w:rsid w:val="006813D2"/>
    <w:rsid w:val="0068143B"/>
    <w:rsid w:val="00681FDC"/>
    <w:rsid w:val="00682B53"/>
    <w:rsid w:val="00682F27"/>
    <w:rsid w:val="00683159"/>
    <w:rsid w:val="00683709"/>
    <w:rsid w:val="006859DB"/>
    <w:rsid w:val="0068615B"/>
    <w:rsid w:val="0068678D"/>
    <w:rsid w:val="006873FA"/>
    <w:rsid w:val="00687488"/>
    <w:rsid w:val="006904ED"/>
    <w:rsid w:val="00690B87"/>
    <w:rsid w:val="00690E2E"/>
    <w:rsid w:val="006915D7"/>
    <w:rsid w:val="00692814"/>
    <w:rsid w:val="006932E7"/>
    <w:rsid w:val="00693347"/>
    <w:rsid w:val="0069334C"/>
    <w:rsid w:val="006948EF"/>
    <w:rsid w:val="006951D7"/>
    <w:rsid w:val="00696D63"/>
    <w:rsid w:val="006A032F"/>
    <w:rsid w:val="006A0DD3"/>
    <w:rsid w:val="006A146E"/>
    <w:rsid w:val="006A1BEB"/>
    <w:rsid w:val="006A26DB"/>
    <w:rsid w:val="006A3022"/>
    <w:rsid w:val="006A41AE"/>
    <w:rsid w:val="006A4856"/>
    <w:rsid w:val="006A5474"/>
    <w:rsid w:val="006A564B"/>
    <w:rsid w:val="006A60AC"/>
    <w:rsid w:val="006A63F6"/>
    <w:rsid w:val="006B05AE"/>
    <w:rsid w:val="006B05B5"/>
    <w:rsid w:val="006B1545"/>
    <w:rsid w:val="006B233B"/>
    <w:rsid w:val="006B23B9"/>
    <w:rsid w:val="006B2DA7"/>
    <w:rsid w:val="006B2F4D"/>
    <w:rsid w:val="006B306B"/>
    <w:rsid w:val="006B3682"/>
    <w:rsid w:val="006B3974"/>
    <w:rsid w:val="006B48CB"/>
    <w:rsid w:val="006B564D"/>
    <w:rsid w:val="006C03E0"/>
    <w:rsid w:val="006C10D4"/>
    <w:rsid w:val="006C1445"/>
    <w:rsid w:val="006C2682"/>
    <w:rsid w:val="006C2A44"/>
    <w:rsid w:val="006C2D8F"/>
    <w:rsid w:val="006C3AB0"/>
    <w:rsid w:val="006C4106"/>
    <w:rsid w:val="006C4DED"/>
    <w:rsid w:val="006C4FC1"/>
    <w:rsid w:val="006C51A5"/>
    <w:rsid w:val="006C529D"/>
    <w:rsid w:val="006C6798"/>
    <w:rsid w:val="006C6DF7"/>
    <w:rsid w:val="006D030D"/>
    <w:rsid w:val="006D0826"/>
    <w:rsid w:val="006D0C12"/>
    <w:rsid w:val="006D0E6B"/>
    <w:rsid w:val="006D2146"/>
    <w:rsid w:val="006D4870"/>
    <w:rsid w:val="006D4D39"/>
    <w:rsid w:val="006D632E"/>
    <w:rsid w:val="006D6C9C"/>
    <w:rsid w:val="006D7589"/>
    <w:rsid w:val="006E094A"/>
    <w:rsid w:val="006E12B1"/>
    <w:rsid w:val="006E13D1"/>
    <w:rsid w:val="006E2FF1"/>
    <w:rsid w:val="006E3562"/>
    <w:rsid w:val="006E4D0C"/>
    <w:rsid w:val="006E4D1B"/>
    <w:rsid w:val="006E5B78"/>
    <w:rsid w:val="006E67BA"/>
    <w:rsid w:val="006E699D"/>
    <w:rsid w:val="006E6BA3"/>
    <w:rsid w:val="006E776A"/>
    <w:rsid w:val="006F0AFC"/>
    <w:rsid w:val="006F0C49"/>
    <w:rsid w:val="006F1116"/>
    <w:rsid w:val="006F1E77"/>
    <w:rsid w:val="006F2654"/>
    <w:rsid w:val="006F2F40"/>
    <w:rsid w:val="006F3196"/>
    <w:rsid w:val="006F3C54"/>
    <w:rsid w:val="006F3D47"/>
    <w:rsid w:val="006F4032"/>
    <w:rsid w:val="006F418C"/>
    <w:rsid w:val="006F457F"/>
    <w:rsid w:val="006F5E64"/>
    <w:rsid w:val="006F60DE"/>
    <w:rsid w:val="006F65FB"/>
    <w:rsid w:val="006F7914"/>
    <w:rsid w:val="006F7C0B"/>
    <w:rsid w:val="006F7E46"/>
    <w:rsid w:val="00700AB4"/>
    <w:rsid w:val="00700D00"/>
    <w:rsid w:val="00700FCA"/>
    <w:rsid w:val="007015C6"/>
    <w:rsid w:val="00701645"/>
    <w:rsid w:val="00701BBC"/>
    <w:rsid w:val="00702D5A"/>
    <w:rsid w:val="00702EF7"/>
    <w:rsid w:val="00703571"/>
    <w:rsid w:val="00703989"/>
    <w:rsid w:val="007042E9"/>
    <w:rsid w:val="00704495"/>
    <w:rsid w:val="00706B51"/>
    <w:rsid w:val="00707097"/>
    <w:rsid w:val="0070725D"/>
    <w:rsid w:val="007108D3"/>
    <w:rsid w:val="0071118B"/>
    <w:rsid w:val="00711C66"/>
    <w:rsid w:val="00711E13"/>
    <w:rsid w:val="0071253D"/>
    <w:rsid w:val="00712EDA"/>
    <w:rsid w:val="007136D0"/>
    <w:rsid w:val="007153C6"/>
    <w:rsid w:val="007155A9"/>
    <w:rsid w:val="007158E1"/>
    <w:rsid w:val="00716AA6"/>
    <w:rsid w:val="0071705B"/>
    <w:rsid w:val="00720505"/>
    <w:rsid w:val="007205EE"/>
    <w:rsid w:val="00721A9D"/>
    <w:rsid w:val="00723324"/>
    <w:rsid w:val="007236A3"/>
    <w:rsid w:val="007239B6"/>
    <w:rsid w:val="00723BB9"/>
    <w:rsid w:val="007240B2"/>
    <w:rsid w:val="0072490A"/>
    <w:rsid w:val="00724B64"/>
    <w:rsid w:val="0072517D"/>
    <w:rsid w:val="00726878"/>
    <w:rsid w:val="00730603"/>
    <w:rsid w:val="0073124A"/>
    <w:rsid w:val="00731B79"/>
    <w:rsid w:val="00732096"/>
    <w:rsid w:val="007320A2"/>
    <w:rsid w:val="007327CE"/>
    <w:rsid w:val="007329A2"/>
    <w:rsid w:val="00733893"/>
    <w:rsid w:val="00734A05"/>
    <w:rsid w:val="00734ECC"/>
    <w:rsid w:val="00735C6F"/>
    <w:rsid w:val="00736ACB"/>
    <w:rsid w:val="00736C30"/>
    <w:rsid w:val="00737A31"/>
    <w:rsid w:val="0074039E"/>
    <w:rsid w:val="007408B7"/>
    <w:rsid w:val="00742A6A"/>
    <w:rsid w:val="00742B44"/>
    <w:rsid w:val="00745388"/>
    <w:rsid w:val="0074656E"/>
    <w:rsid w:val="00746F72"/>
    <w:rsid w:val="007472D5"/>
    <w:rsid w:val="00752B03"/>
    <w:rsid w:val="00753454"/>
    <w:rsid w:val="00753BB5"/>
    <w:rsid w:val="007544F1"/>
    <w:rsid w:val="00755E4A"/>
    <w:rsid w:val="00756832"/>
    <w:rsid w:val="00757F0B"/>
    <w:rsid w:val="007607C4"/>
    <w:rsid w:val="007626D0"/>
    <w:rsid w:val="00764048"/>
    <w:rsid w:val="007651CA"/>
    <w:rsid w:val="007666BD"/>
    <w:rsid w:val="00767278"/>
    <w:rsid w:val="00767519"/>
    <w:rsid w:val="0077010F"/>
    <w:rsid w:val="00770181"/>
    <w:rsid w:val="007704E1"/>
    <w:rsid w:val="00770E5C"/>
    <w:rsid w:val="00772569"/>
    <w:rsid w:val="00772BE9"/>
    <w:rsid w:val="00772E8C"/>
    <w:rsid w:val="00772FDB"/>
    <w:rsid w:val="0077316B"/>
    <w:rsid w:val="007736D3"/>
    <w:rsid w:val="00773C9C"/>
    <w:rsid w:val="0077500F"/>
    <w:rsid w:val="0077548E"/>
    <w:rsid w:val="00777315"/>
    <w:rsid w:val="007801FD"/>
    <w:rsid w:val="007802E4"/>
    <w:rsid w:val="00780919"/>
    <w:rsid w:val="00781589"/>
    <w:rsid w:val="007820D0"/>
    <w:rsid w:val="007826C8"/>
    <w:rsid w:val="007829A4"/>
    <w:rsid w:val="007838F8"/>
    <w:rsid w:val="00783CEB"/>
    <w:rsid w:val="00784190"/>
    <w:rsid w:val="007841D9"/>
    <w:rsid w:val="0078457B"/>
    <w:rsid w:val="00784756"/>
    <w:rsid w:val="00784E6E"/>
    <w:rsid w:val="0078539D"/>
    <w:rsid w:val="007856C1"/>
    <w:rsid w:val="00785B0F"/>
    <w:rsid w:val="00787051"/>
    <w:rsid w:val="0079018D"/>
    <w:rsid w:val="007901DC"/>
    <w:rsid w:val="00790FDD"/>
    <w:rsid w:val="0079124E"/>
    <w:rsid w:val="00791A00"/>
    <w:rsid w:val="00791DDB"/>
    <w:rsid w:val="00792CEE"/>
    <w:rsid w:val="007936A8"/>
    <w:rsid w:val="00794C4E"/>
    <w:rsid w:val="007962B4"/>
    <w:rsid w:val="00796F15"/>
    <w:rsid w:val="00797E22"/>
    <w:rsid w:val="00797E24"/>
    <w:rsid w:val="007A138F"/>
    <w:rsid w:val="007A1640"/>
    <w:rsid w:val="007A1AE4"/>
    <w:rsid w:val="007A39DF"/>
    <w:rsid w:val="007A43ED"/>
    <w:rsid w:val="007A4BDD"/>
    <w:rsid w:val="007A5B26"/>
    <w:rsid w:val="007A6CFD"/>
    <w:rsid w:val="007A72EE"/>
    <w:rsid w:val="007A7B69"/>
    <w:rsid w:val="007B0397"/>
    <w:rsid w:val="007B0ADB"/>
    <w:rsid w:val="007B0E3B"/>
    <w:rsid w:val="007B26EE"/>
    <w:rsid w:val="007B3502"/>
    <w:rsid w:val="007B3E6D"/>
    <w:rsid w:val="007B4252"/>
    <w:rsid w:val="007B44ED"/>
    <w:rsid w:val="007B491A"/>
    <w:rsid w:val="007B5370"/>
    <w:rsid w:val="007B61F5"/>
    <w:rsid w:val="007B63FA"/>
    <w:rsid w:val="007B7496"/>
    <w:rsid w:val="007C0802"/>
    <w:rsid w:val="007C12BE"/>
    <w:rsid w:val="007C2739"/>
    <w:rsid w:val="007C4B0F"/>
    <w:rsid w:val="007C4DAD"/>
    <w:rsid w:val="007C5830"/>
    <w:rsid w:val="007C5933"/>
    <w:rsid w:val="007C599E"/>
    <w:rsid w:val="007C5DB8"/>
    <w:rsid w:val="007C5DCE"/>
    <w:rsid w:val="007C6CA2"/>
    <w:rsid w:val="007D05B2"/>
    <w:rsid w:val="007D05FA"/>
    <w:rsid w:val="007D0C44"/>
    <w:rsid w:val="007D1972"/>
    <w:rsid w:val="007D19F1"/>
    <w:rsid w:val="007D1F33"/>
    <w:rsid w:val="007D2457"/>
    <w:rsid w:val="007D3307"/>
    <w:rsid w:val="007D44CE"/>
    <w:rsid w:val="007D462E"/>
    <w:rsid w:val="007D476E"/>
    <w:rsid w:val="007D4D3F"/>
    <w:rsid w:val="007D54F8"/>
    <w:rsid w:val="007D5E27"/>
    <w:rsid w:val="007D6F64"/>
    <w:rsid w:val="007D77EB"/>
    <w:rsid w:val="007E1782"/>
    <w:rsid w:val="007E25AB"/>
    <w:rsid w:val="007E2F41"/>
    <w:rsid w:val="007E3838"/>
    <w:rsid w:val="007E3B38"/>
    <w:rsid w:val="007E44C9"/>
    <w:rsid w:val="007E44FC"/>
    <w:rsid w:val="007E5AC2"/>
    <w:rsid w:val="007E79C5"/>
    <w:rsid w:val="007E7CCB"/>
    <w:rsid w:val="007F0798"/>
    <w:rsid w:val="007F1744"/>
    <w:rsid w:val="007F2845"/>
    <w:rsid w:val="007F2A69"/>
    <w:rsid w:val="007F2D51"/>
    <w:rsid w:val="007F33EB"/>
    <w:rsid w:val="007F38A2"/>
    <w:rsid w:val="007F43BC"/>
    <w:rsid w:val="007F4740"/>
    <w:rsid w:val="007F72A2"/>
    <w:rsid w:val="008006C6"/>
    <w:rsid w:val="00800C52"/>
    <w:rsid w:val="0080153E"/>
    <w:rsid w:val="008018C8"/>
    <w:rsid w:val="00802470"/>
    <w:rsid w:val="0080263A"/>
    <w:rsid w:val="0080329D"/>
    <w:rsid w:val="008040B5"/>
    <w:rsid w:val="008055A9"/>
    <w:rsid w:val="0080742D"/>
    <w:rsid w:val="008100AC"/>
    <w:rsid w:val="00810C05"/>
    <w:rsid w:val="0081151E"/>
    <w:rsid w:val="00811A5F"/>
    <w:rsid w:val="00812498"/>
    <w:rsid w:val="008127E6"/>
    <w:rsid w:val="00813049"/>
    <w:rsid w:val="0081323C"/>
    <w:rsid w:val="0081336E"/>
    <w:rsid w:val="00813928"/>
    <w:rsid w:val="00813AA7"/>
    <w:rsid w:val="00813C96"/>
    <w:rsid w:val="00814BBF"/>
    <w:rsid w:val="0081535F"/>
    <w:rsid w:val="008154EC"/>
    <w:rsid w:val="00816B61"/>
    <w:rsid w:val="008173AB"/>
    <w:rsid w:val="008207FD"/>
    <w:rsid w:val="00820DC7"/>
    <w:rsid w:val="00820FFB"/>
    <w:rsid w:val="00821698"/>
    <w:rsid w:val="008221FE"/>
    <w:rsid w:val="00822BD1"/>
    <w:rsid w:val="00822BF5"/>
    <w:rsid w:val="00823DD9"/>
    <w:rsid w:val="00824894"/>
    <w:rsid w:val="00824FFF"/>
    <w:rsid w:val="00825366"/>
    <w:rsid w:val="00825E84"/>
    <w:rsid w:val="008269F8"/>
    <w:rsid w:val="00826C7B"/>
    <w:rsid w:val="00826DD9"/>
    <w:rsid w:val="00826E01"/>
    <w:rsid w:val="008277A8"/>
    <w:rsid w:val="008278B6"/>
    <w:rsid w:val="008307ED"/>
    <w:rsid w:val="00830B3B"/>
    <w:rsid w:val="00831108"/>
    <w:rsid w:val="00831E2F"/>
    <w:rsid w:val="00832304"/>
    <w:rsid w:val="00832707"/>
    <w:rsid w:val="00832881"/>
    <w:rsid w:val="0083350F"/>
    <w:rsid w:val="00834358"/>
    <w:rsid w:val="008346BD"/>
    <w:rsid w:val="00834923"/>
    <w:rsid w:val="0083539B"/>
    <w:rsid w:val="008353FE"/>
    <w:rsid w:val="00835794"/>
    <w:rsid w:val="00835936"/>
    <w:rsid w:val="008359EB"/>
    <w:rsid w:val="00836B15"/>
    <w:rsid w:val="00836B7A"/>
    <w:rsid w:val="00837B90"/>
    <w:rsid w:val="008409AA"/>
    <w:rsid w:val="00840FB8"/>
    <w:rsid w:val="00842E0C"/>
    <w:rsid w:val="00843A7A"/>
    <w:rsid w:val="008447F5"/>
    <w:rsid w:val="00846292"/>
    <w:rsid w:val="0084699B"/>
    <w:rsid w:val="00847B79"/>
    <w:rsid w:val="00847C7A"/>
    <w:rsid w:val="008506E1"/>
    <w:rsid w:val="008509E0"/>
    <w:rsid w:val="00850D96"/>
    <w:rsid w:val="008515EE"/>
    <w:rsid w:val="00851A8E"/>
    <w:rsid w:val="00851C17"/>
    <w:rsid w:val="00851EC7"/>
    <w:rsid w:val="008528D3"/>
    <w:rsid w:val="008532F5"/>
    <w:rsid w:val="00854553"/>
    <w:rsid w:val="00855B86"/>
    <w:rsid w:val="00856D47"/>
    <w:rsid w:val="00860874"/>
    <w:rsid w:val="008609A3"/>
    <w:rsid w:val="00861C49"/>
    <w:rsid w:val="00862008"/>
    <w:rsid w:val="00862506"/>
    <w:rsid w:val="00862720"/>
    <w:rsid w:val="008628C8"/>
    <w:rsid w:val="00862B2A"/>
    <w:rsid w:val="00862BED"/>
    <w:rsid w:val="008630B9"/>
    <w:rsid w:val="00863F37"/>
    <w:rsid w:val="0086406B"/>
    <w:rsid w:val="00864C8C"/>
    <w:rsid w:val="008659FB"/>
    <w:rsid w:val="00866D57"/>
    <w:rsid w:val="0086709D"/>
    <w:rsid w:val="00867651"/>
    <w:rsid w:val="00867B5A"/>
    <w:rsid w:val="00874009"/>
    <w:rsid w:val="00874158"/>
    <w:rsid w:val="00874301"/>
    <w:rsid w:val="008743F3"/>
    <w:rsid w:val="0087444A"/>
    <w:rsid w:val="00875139"/>
    <w:rsid w:val="00875187"/>
    <w:rsid w:val="00875410"/>
    <w:rsid w:val="00876AC3"/>
    <w:rsid w:val="00880EDF"/>
    <w:rsid w:val="008811FD"/>
    <w:rsid w:val="0088208D"/>
    <w:rsid w:val="00882DE6"/>
    <w:rsid w:val="00883A20"/>
    <w:rsid w:val="00883D4D"/>
    <w:rsid w:val="00883F22"/>
    <w:rsid w:val="00884007"/>
    <w:rsid w:val="008845A9"/>
    <w:rsid w:val="00884B59"/>
    <w:rsid w:val="00884D2A"/>
    <w:rsid w:val="008850BA"/>
    <w:rsid w:val="00885580"/>
    <w:rsid w:val="00885876"/>
    <w:rsid w:val="00886185"/>
    <w:rsid w:val="008861D9"/>
    <w:rsid w:val="0088638C"/>
    <w:rsid w:val="00886EDF"/>
    <w:rsid w:val="00890483"/>
    <w:rsid w:val="008907C9"/>
    <w:rsid w:val="008908E5"/>
    <w:rsid w:val="00891216"/>
    <w:rsid w:val="00891297"/>
    <w:rsid w:val="00892D16"/>
    <w:rsid w:val="00894B58"/>
    <w:rsid w:val="00894FDC"/>
    <w:rsid w:val="008957D3"/>
    <w:rsid w:val="00896414"/>
    <w:rsid w:val="0089716F"/>
    <w:rsid w:val="00897C71"/>
    <w:rsid w:val="00897FE9"/>
    <w:rsid w:val="008A0A21"/>
    <w:rsid w:val="008A0F54"/>
    <w:rsid w:val="008A10F4"/>
    <w:rsid w:val="008A16F9"/>
    <w:rsid w:val="008A1D3E"/>
    <w:rsid w:val="008A2A74"/>
    <w:rsid w:val="008A3038"/>
    <w:rsid w:val="008A38D9"/>
    <w:rsid w:val="008A4B16"/>
    <w:rsid w:val="008A4B30"/>
    <w:rsid w:val="008A4D63"/>
    <w:rsid w:val="008A4E11"/>
    <w:rsid w:val="008A64F1"/>
    <w:rsid w:val="008A6D62"/>
    <w:rsid w:val="008B0520"/>
    <w:rsid w:val="008B0583"/>
    <w:rsid w:val="008B0F7D"/>
    <w:rsid w:val="008B13E9"/>
    <w:rsid w:val="008B222A"/>
    <w:rsid w:val="008B2257"/>
    <w:rsid w:val="008B2436"/>
    <w:rsid w:val="008B3B51"/>
    <w:rsid w:val="008B4057"/>
    <w:rsid w:val="008B4145"/>
    <w:rsid w:val="008B5071"/>
    <w:rsid w:val="008B5290"/>
    <w:rsid w:val="008B52DB"/>
    <w:rsid w:val="008B6A40"/>
    <w:rsid w:val="008B6D9F"/>
    <w:rsid w:val="008B72EC"/>
    <w:rsid w:val="008C07CB"/>
    <w:rsid w:val="008C0AE2"/>
    <w:rsid w:val="008C2AC7"/>
    <w:rsid w:val="008C2BE3"/>
    <w:rsid w:val="008C2CFD"/>
    <w:rsid w:val="008C390C"/>
    <w:rsid w:val="008C3FDC"/>
    <w:rsid w:val="008C47AD"/>
    <w:rsid w:val="008C4E93"/>
    <w:rsid w:val="008C5AB0"/>
    <w:rsid w:val="008C603A"/>
    <w:rsid w:val="008C71C8"/>
    <w:rsid w:val="008C7AD2"/>
    <w:rsid w:val="008D11CF"/>
    <w:rsid w:val="008D14CF"/>
    <w:rsid w:val="008D167D"/>
    <w:rsid w:val="008D1E46"/>
    <w:rsid w:val="008D3116"/>
    <w:rsid w:val="008D32C0"/>
    <w:rsid w:val="008D492A"/>
    <w:rsid w:val="008D4B58"/>
    <w:rsid w:val="008D4B7F"/>
    <w:rsid w:val="008D4B8A"/>
    <w:rsid w:val="008D52C9"/>
    <w:rsid w:val="008D5A14"/>
    <w:rsid w:val="008D6541"/>
    <w:rsid w:val="008D7611"/>
    <w:rsid w:val="008D7D7B"/>
    <w:rsid w:val="008D7E30"/>
    <w:rsid w:val="008E0F52"/>
    <w:rsid w:val="008E1AC7"/>
    <w:rsid w:val="008E216C"/>
    <w:rsid w:val="008E2316"/>
    <w:rsid w:val="008E3063"/>
    <w:rsid w:val="008E34BE"/>
    <w:rsid w:val="008E3AA8"/>
    <w:rsid w:val="008E3E57"/>
    <w:rsid w:val="008E42CE"/>
    <w:rsid w:val="008E42F4"/>
    <w:rsid w:val="008E4333"/>
    <w:rsid w:val="008E4A31"/>
    <w:rsid w:val="008E5657"/>
    <w:rsid w:val="008E577F"/>
    <w:rsid w:val="008E5E51"/>
    <w:rsid w:val="008E6D91"/>
    <w:rsid w:val="008F00DB"/>
    <w:rsid w:val="008F0D72"/>
    <w:rsid w:val="008F1264"/>
    <w:rsid w:val="008F1AD2"/>
    <w:rsid w:val="008F2908"/>
    <w:rsid w:val="008F47C6"/>
    <w:rsid w:val="008F6647"/>
    <w:rsid w:val="008F700E"/>
    <w:rsid w:val="00900343"/>
    <w:rsid w:val="009006A2"/>
    <w:rsid w:val="009006AC"/>
    <w:rsid w:val="00900717"/>
    <w:rsid w:val="0090102B"/>
    <w:rsid w:val="00901448"/>
    <w:rsid w:val="00901764"/>
    <w:rsid w:val="00902E34"/>
    <w:rsid w:val="009036BC"/>
    <w:rsid w:val="00903D30"/>
    <w:rsid w:val="00904414"/>
    <w:rsid w:val="00904F99"/>
    <w:rsid w:val="00905197"/>
    <w:rsid w:val="009052F3"/>
    <w:rsid w:val="009056E2"/>
    <w:rsid w:val="00905C47"/>
    <w:rsid w:val="0090604B"/>
    <w:rsid w:val="00906379"/>
    <w:rsid w:val="00906946"/>
    <w:rsid w:val="00906A8C"/>
    <w:rsid w:val="009101EA"/>
    <w:rsid w:val="009106FC"/>
    <w:rsid w:val="009108E5"/>
    <w:rsid w:val="009118BB"/>
    <w:rsid w:val="0091191F"/>
    <w:rsid w:val="00911E7D"/>
    <w:rsid w:val="009120A9"/>
    <w:rsid w:val="00912764"/>
    <w:rsid w:val="009134C3"/>
    <w:rsid w:val="009143D9"/>
    <w:rsid w:val="00915B81"/>
    <w:rsid w:val="00915D6B"/>
    <w:rsid w:val="009160DF"/>
    <w:rsid w:val="009162BF"/>
    <w:rsid w:val="009162C7"/>
    <w:rsid w:val="00916EC2"/>
    <w:rsid w:val="0091760E"/>
    <w:rsid w:val="009213BD"/>
    <w:rsid w:val="009230A6"/>
    <w:rsid w:val="009241AF"/>
    <w:rsid w:val="00924627"/>
    <w:rsid w:val="0092481C"/>
    <w:rsid w:val="009250A8"/>
    <w:rsid w:val="00925BE6"/>
    <w:rsid w:val="00926282"/>
    <w:rsid w:val="00926697"/>
    <w:rsid w:val="00926F61"/>
    <w:rsid w:val="00926FA9"/>
    <w:rsid w:val="0092726B"/>
    <w:rsid w:val="0093123D"/>
    <w:rsid w:val="00933040"/>
    <w:rsid w:val="009330E9"/>
    <w:rsid w:val="00933F54"/>
    <w:rsid w:val="00934D97"/>
    <w:rsid w:val="00934FE8"/>
    <w:rsid w:val="00935D15"/>
    <w:rsid w:val="00935E17"/>
    <w:rsid w:val="0094090E"/>
    <w:rsid w:val="00940F15"/>
    <w:rsid w:val="009411FB"/>
    <w:rsid w:val="009414A9"/>
    <w:rsid w:val="009417E5"/>
    <w:rsid w:val="00941B71"/>
    <w:rsid w:val="00941DF9"/>
    <w:rsid w:val="009421AD"/>
    <w:rsid w:val="0094221C"/>
    <w:rsid w:val="009433F0"/>
    <w:rsid w:val="00943873"/>
    <w:rsid w:val="0094409C"/>
    <w:rsid w:val="00944159"/>
    <w:rsid w:val="009449B2"/>
    <w:rsid w:val="00944A82"/>
    <w:rsid w:val="00944BA5"/>
    <w:rsid w:val="00944E09"/>
    <w:rsid w:val="009464B5"/>
    <w:rsid w:val="00946C4D"/>
    <w:rsid w:val="00947491"/>
    <w:rsid w:val="00947D6F"/>
    <w:rsid w:val="0095019A"/>
    <w:rsid w:val="00951401"/>
    <w:rsid w:val="009522CE"/>
    <w:rsid w:val="00952627"/>
    <w:rsid w:val="0095285B"/>
    <w:rsid w:val="00953C3D"/>
    <w:rsid w:val="00953FE9"/>
    <w:rsid w:val="00954417"/>
    <w:rsid w:val="0095481C"/>
    <w:rsid w:val="0095526F"/>
    <w:rsid w:val="009567E6"/>
    <w:rsid w:val="0095683D"/>
    <w:rsid w:val="00957076"/>
    <w:rsid w:val="00957132"/>
    <w:rsid w:val="009576FD"/>
    <w:rsid w:val="009578EB"/>
    <w:rsid w:val="009578FF"/>
    <w:rsid w:val="00960446"/>
    <w:rsid w:val="0096050C"/>
    <w:rsid w:val="009610ED"/>
    <w:rsid w:val="00961EE9"/>
    <w:rsid w:val="00962C48"/>
    <w:rsid w:val="009633BB"/>
    <w:rsid w:val="00963A36"/>
    <w:rsid w:val="00963CA9"/>
    <w:rsid w:val="009643DA"/>
    <w:rsid w:val="0096485F"/>
    <w:rsid w:val="00965C40"/>
    <w:rsid w:val="00967354"/>
    <w:rsid w:val="00967669"/>
    <w:rsid w:val="00971592"/>
    <w:rsid w:val="00971617"/>
    <w:rsid w:val="009717F8"/>
    <w:rsid w:val="009718B8"/>
    <w:rsid w:val="00971924"/>
    <w:rsid w:val="00971DDF"/>
    <w:rsid w:val="0097225C"/>
    <w:rsid w:val="009731D6"/>
    <w:rsid w:val="00973A52"/>
    <w:rsid w:val="00973FC6"/>
    <w:rsid w:val="00974746"/>
    <w:rsid w:val="00974797"/>
    <w:rsid w:val="00975119"/>
    <w:rsid w:val="00975971"/>
    <w:rsid w:val="009763ED"/>
    <w:rsid w:val="00976F04"/>
    <w:rsid w:val="009777F4"/>
    <w:rsid w:val="00977AD8"/>
    <w:rsid w:val="00980299"/>
    <w:rsid w:val="00980A10"/>
    <w:rsid w:val="00981130"/>
    <w:rsid w:val="0098229C"/>
    <w:rsid w:val="0098289D"/>
    <w:rsid w:val="009835E0"/>
    <w:rsid w:val="00983D46"/>
    <w:rsid w:val="00983DCA"/>
    <w:rsid w:val="00985121"/>
    <w:rsid w:val="00985BC7"/>
    <w:rsid w:val="00985EF7"/>
    <w:rsid w:val="00986093"/>
    <w:rsid w:val="00986146"/>
    <w:rsid w:val="0098632C"/>
    <w:rsid w:val="00986CF9"/>
    <w:rsid w:val="00986DB5"/>
    <w:rsid w:val="0098727B"/>
    <w:rsid w:val="0098732F"/>
    <w:rsid w:val="00987416"/>
    <w:rsid w:val="00990C0E"/>
    <w:rsid w:val="00990D75"/>
    <w:rsid w:val="00991093"/>
    <w:rsid w:val="0099163B"/>
    <w:rsid w:val="00991EAE"/>
    <w:rsid w:val="00992343"/>
    <w:rsid w:val="0099356B"/>
    <w:rsid w:val="0099383D"/>
    <w:rsid w:val="009938B1"/>
    <w:rsid w:val="009955C3"/>
    <w:rsid w:val="00996258"/>
    <w:rsid w:val="00996306"/>
    <w:rsid w:val="00996744"/>
    <w:rsid w:val="00997CF4"/>
    <w:rsid w:val="009A0CCC"/>
    <w:rsid w:val="009A1169"/>
    <w:rsid w:val="009A12C6"/>
    <w:rsid w:val="009A164C"/>
    <w:rsid w:val="009A1AAC"/>
    <w:rsid w:val="009A2BB6"/>
    <w:rsid w:val="009A2CB8"/>
    <w:rsid w:val="009A3789"/>
    <w:rsid w:val="009A3C95"/>
    <w:rsid w:val="009A45A2"/>
    <w:rsid w:val="009A4DA7"/>
    <w:rsid w:val="009A6919"/>
    <w:rsid w:val="009A6AC7"/>
    <w:rsid w:val="009B0408"/>
    <w:rsid w:val="009B0450"/>
    <w:rsid w:val="009B0843"/>
    <w:rsid w:val="009B0DEE"/>
    <w:rsid w:val="009B1335"/>
    <w:rsid w:val="009B176D"/>
    <w:rsid w:val="009B1D5F"/>
    <w:rsid w:val="009B1E47"/>
    <w:rsid w:val="009B2899"/>
    <w:rsid w:val="009B2CED"/>
    <w:rsid w:val="009B3054"/>
    <w:rsid w:val="009B335D"/>
    <w:rsid w:val="009B3C90"/>
    <w:rsid w:val="009B4C35"/>
    <w:rsid w:val="009B76E3"/>
    <w:rsid w:val="009B76F9"/>
    <w:rsid w:val="009B790B"/>
    <w:rsid w:val="009B7A72"/>
    <w:rsid w:val="009B7BB8"/>
    <w:rsid w:val="009C0E9B"/>
    <w:rsid w:val="009C126A"/>
    <w:rsid w:val="009C1D4C"/>
    <w:rsid w:val="009C1F30"/>
    <w:rsid w:val="009C2691"/>
    <w:rsid w:val="009C2DD2"/>
    <w:rsid w:val="009C3982"/>
    <w:rsid w:val="009C441F"/>
    <w:rsid w:val="009C4558"/>
    <w:rsid w:val="009C4A07"/>
    <w:rsid w:val="009C4B8E"/>
    <w:rsid w:val="009C51D5"/>
    <w:rsid w:val="009C543C"/>
    <w:rsid w:val="009C599A"/>
    <w:rsid w:val="009C5EFF"/>
    <w:rsid w:val="009C650E"/>
    <w:rsid w:val="009C6973"/>
    <w:rsid w:val="009C70DB"/>
    <w:rsid w:val="009C774A"/>
    <w:rsid w:val="009C79DB"/>
    <w:rsid w:val="009D19BC"/>
    <w:rsid w:val="009D2348"/>
    <w:rsid w:val="009D2727"/>
    <w:rsid w:val="009D2EA8"/>
    <w:rsid w:val="009D2F0C"/>
    <w:rsid w:val="009D3306"/>
    <w:rsid w:val="009D3578"/>
    <w:rsid w:val="009D3A5F"/>
    <w:rsid w:val="009D4F88"/>
    <w:rsid w:val="009D5193"/>
    <w:rsid w:val="009D5AAA"/>
    <w:rsid w:val="009D5C32"/>
    <w:rsid w:val="009D5C56"/>
    <w:rsid w:val="009D5CB4"/>
    <w:rsid w:val="009D5F05"/>
    <w:rsid w:val="009D6108"/>
    <w:rsid w:val="009D6472"/>
    <w:rsid w:val="009D744C"/>
    <w:rsid w:val="009D79F4"/>
    <w:rsid w:val="009D7D19"/>
    <w:rsid w:val="009E008C"/>
    <w:rsid w:val="009E05A0"/>
    <w:rsid w:val="009E126D"/>
    <w:rsid w:val="009E33D7"/>
    <w:rsid w:val="009E388A"/>
    <w:rsid w:val="009E3CD1"/>
    <w:rsid w:val="009E400B"/>
    <w:rsid w:val="009E5520"/>
    <w:rsid w:val="009E572A"/>
    <w:rsid w:val="009E5AF5"/>
    <w:rsid w:val="009E5EB5"/>
    <w:rsid w:val="009E641B"/>
    <w:rsid w:val="009E74F0"/>
    <w:rsid w:val="009E7F23"/>
    <w:rsid w:val="009F0768"/>
    <w:rsid w:val="009F102A"/>
    <w:rsid w:val="009F151C"/>
    <w:rsid w:val="009F2A19"/>
    <w:rsid w:val="009F514E"/>
    <w:rsid w:val="009F5DDA"/>
    <w:rsid w:val="009F5DEB"/>
    <w:rsid w:val="009F7867"/>
    <w:rsid w:val="009F7CD8"/>
    <w:rsid w:val="009F7D66"/>
    <w:rsid w:val="00A001CE"/>
    <w:rsid w:val="00A00BD2"/>
    <w:rsid w:val="00A00E56"/>
    <w:rsid w:val="00A014C1"/>
    <w:rsid w:val="00A027F3"/>
    <w:rsid w:val="00A03978"/>
    <w:rsid w:val="00A03AB1"/>
    <w:rsid w:val="00A03D7A"/>
    <w:rsid w:val="00A03F59"/>
    <w:rsid w:val="00A044DA"/>
    <w:rsid w:val="00A0496D"/>
    <w:rsid w:val="00A04D7E"/>
    <w:rsid w:val="00A051D9"/>
    <w:rsid w:val="00A052DE"/>
    <w:rsid w:val="00A05DF3"/>
    <w:rsid w:val="00A06AFD"/>
    <w:rsid w:val="00A07E08"/>
    <w:rsid w:val="00A10D79"/>
    <w:rsid w:val="00A11535"/>
    <w:rsid w:val="00A11E56"/>
    <w:rsid w:val="00A11FFC"/>
    <w:rsid w:val="00A12798"/>
    <w:rsid w:val="00A13A09"/>
    <w:rsid w:val="00A153BE"/>
    <w:rsid w:val="00A15DEE"/>
    <w:rsid w:val="00A16462"/>
    <w:rsid w:val="00A1678B"/>
    <w:rsid w:val="00A167B5"/>
    <w:rsid w:val="00A16DBE"/>
    <w:rsid w:val="00A179E0"/>
    <w:rsid w:val="00A17C4F"/>
    <w:rsid w:val="00A20653"/>
    <w:rsid w:val="00A209C6"/>
    <w:rsid w:val="00A20A39"/>
    <w:rsid w:val="00A223D5"/>
    <w:rsid w:val="00A230DC"/>
    <w:rsid w:val="00A238BD"/>
    <w:rsid w:val="00A23DCA"/>
    <w:rsid w:val="00A240D8"/>
    <w:rsid w:val="00A243E4"/>
    <w:rsid w:val="00A2459D"/>
    <w:rsid w:val="00A249E8"/>
    <w:rsid w:val="00A24E23"/>
    <w:rsid w:val="00A25178"/>
    <w:rsid w:val="00A2566C"/>
    <w:rsid w:val="00A25F05"/>
    <w:rsid w:val="00A25F4B"/>
    <w:rsid w:val="00A26085"/>
    <w:rsid w:val="00A26491"/>
    <w:rsid w:val="00A30B2D"/>
    <w:rsid w:val="00A311AE"/>
    <w:rsid w:val="00A312A6"/>
    <w:rsid w:val="00A3130E"/>
    <w:rsid w:val="00A3193B"/>
    <w:rsid w:val="00A324CF"/>
    <w:rsid w:val="00A32E8B"/>
    <w:rsid w:val="00A32ED6"/>
    <w:rsid w:val="00A33776"/>
    <w:rsid w:val="00A344A5"/>
    <w:rsid w:val="00A346C3"/>
    <w:rsid w:val="00A34D4A"/>
    <w:rsid w:val="00A354FA"/>
    <w:rsid w:val="00A35F8F"/>
    <w:rsid w:val="00A36155"/>
    <w:rsid w:val="00A3629E"/>
    <w:rsid w:val="00A365AD"/>
    <w:rsid w:val="00A36A5F"/>
    <w:rsid w:val="00A36B72"/>
    <w:rsid w:val="00A40669"/>
    <w:rsid w:val="00A40F5E"/>
    <w:rsid w:val="00A427C4"/>
    <w:rsid w:val="00A42A85"/>
    <w:rsid w:val="00A42D07"/>
    <w:rsid w:val="00A44B43"/>
    <w:rsid w:val="00A4503E"/>
    <w:rsid w:val="00A450C0"/>
    <w:rsid w:val="00A45363"/>
    <w:rsid w:val="00A45468"/>
    <w:rsid w:val="00A471A8"/>
    <w:rsid w:val="00A4791B"/>
    <w:rsid w:val="00A5079A"/>
    <w:rsid w:val="00A50A48"/>
    <w:rsid w:val="00A51180"/>
    <w:rsid w:val="00A51242"/>
    <w:rsid w:val="00A51522"/>
    <w:rsid w:val="00A51573"/>
    <w:rsid w:val="00A516C5"/>
    <w:rsid w:val="00A51A5E"/>
    <w:rsid w:val="00A51CDF"/>
    <w:rsid w:val="00A52526"/>
    <w:rsid w:val="00A52811"/>
    <w:rsid w:val="00A52895"/>
    <w:rsid w:val="00A52D7D"/>
    <w:rsid w:val="00A52E80"/>
    <w:rsid w:val="00A539A5"/>
    <w:rsid w:val="00A53A0B"/>
    <w:rsid w:val="00A53C95"/>
    <w:rsid w:val="00A53DA0"/>
    <w:rsid w:val="00A5404D"/>
    <w:rsid w:val="00A54A80"/>
    <w:rsid w:val="00A55433"/>
    <w:rsid w:val="00A555A7"/>
    <w:rsid w:val="00A557A2"/>
    <w:rsid w:val="00A567FF"/>
    <w:rsid w:val="00A5765D"/>
    <w:rsid w:val="00A579BD"/>
    <w:rsid w:val="00A607CB"/>
    <w:rsid w:val="00A613FC"/>
    <w:rsid w:val="00A6276B"/>
    <w:rsid w:val="00A629DB"/>
    <w:rsid w:val="00A6351F"/>
    <w:rsid w:val="00A635B0"/>
    <w:rsid w:val="00A63809"/>
    <w:rsid w:val="00A64278"/>
    <w:rsid w:val="00A643E5"/>
    <w:rsid w:val="00A64A6E"/>
    <w:rsid w:val="00A64B2C"/>
    <w:rsid w:val="00A6519F"/>
    <w:rsid w:val="00A65931"/>
    <w:rsid w:val="00A659D1"/>
    <w:rsid w:val="00A65A70"/>
    <w:rsid w:val="00A65AF6"/>
    <w:rsid w:val="00A65E0B"/>
    <w:rsid w:val="00A6665F"/>
    <w:rsid w:val="00A66F36"/>
    <w:rsid w:val="00A676D9"/>
    <w:rsid w:val="00A67AB5"/>
    <w:rsid w:val="00A67D86"/>
    <w:rsid w:val="00A67EFC"/>
    <w:rsid w:val="00A7031E"/>
    <w:rsid w:val="00A71140"/>
    <w:rsid w:val="00A7205E"/>
    <w:rsid w:val="00A74692"/>
    <w:rsid w:val="00A74EEC"/>
    <w:rsid w:val="00A75A52"/>
    <w:rsid w:val="00A7618B"/>
    <w:rsid w:val="00A7640B"/>
    <w:rsid w:val="00A76455"/>
    <w:rsid w:val="00A773A8"/>
    <w:rsid w:val="00A7778B"/>
    <w:rsid w:val="00A77D37"/>
    <w:rsid w:val="00A803BC"/>
    <w:rsid w:val="00A806D4"/>
    <w:rsid w:val="00A80969"/>
    <w:rsid w:val="00A80B16"/>
    <w:rsid w:val="00A81CFA"/>
    <w:rsid w:val="00A823A0"/>
    <w:rsid w:val="00A82FFD"/>
    <w:rsid w:val="00A85798"/>
    <w:rsid w:val="00A8609D"/>
    <w:rsid w:val="00A8686A"/>
    <w:rsid w:val="00A86EA7"/>
    <w:rsid w:val="00A90633"/>
    <w:rsid w:val="00A9084D"/>
    <w:rsid w:val="00A91244"/>
    <w:rsid w:val="00A91774"/>
    <w:rsid w:val="00A91AD0"/>
    <w:rsid w:val="00A91C7F"/>
    <w:rsid w:val="00A92066"/>
    <w:rsid w:val="00A92776"/>
    <w:rsid w:val="00A93181"/>
    <w:rsid w:val="00A938E6"/>
    <w:rsid w:val="00A93CCF"/>
    <w:rsid w:val="00A9480C"/>
    <w:rsid w:val="00A94E4E"/>
    <w:rsid w:val="00A95514"/>
    <w:rsid w:val="00A95BD5"/>
    <w:rsid w:val="00A95C53"/>
    <w:rsid w:val="00A95EB7"/>
    <w:rsid w:val="00A96ADB"/>
    <w:rsid w:val="00A96F78"/>
    <w:rsid w:val="00A979E1"/>
    <w:rsid w:val="00AA0B9E"/>
    <w:rsid w:val="00AA0C74"/>
    <w:rsid w:val="00AA1087"/>
    <w:rsid w:val="00AA161A"/>
    <w:rsid w:val="00AA167D"/>
    <w:rsid w:val="00AA22E4"/>
    <w:rsid w:val="00AA247C"/>
    <w:rsid w:val="00AA25A9"/>
    <w:rsid w:val="00AA26D9"/>
    <w:rsid w:val="00AA278A"/>
    <w:rsid w:val="00AA29F0"/>
    <w:rsid w:val="00AA3183"/>
    <w:rsid w:val="00AA393C"/>
    <w:rsid w:val="00AA4605"/>
    <w:rsid w:val="00AA51AD"/>
    <w:rsid w:val="00AA5736"/>
    <w:rsid w:val="00AA591E"/>
    <w:rsid w:val="00AA5ADB"/>
    <w:rsid w:val="00AA5DF4"/>
    <w:rsid w:val="00AA65C9"/>
    <w:rsid w:val="00AA66CB"/>
    <w:rsid w:val="00AB0A32"/>
    <w:rsid w:val="00AB0B90"/>
    <w:rsid w:val="00AB0E56"/>
    <w:rsid w:val="00AB0ED5"/>
    <w:rsid w:val="00AB13B6"/>
    <w:rsid w:val="00AB18AC"/>
    <w:rsid w:val="00AB1EB7"/>
    <w:rsid w:val="00AB2A23"/>
    <w:rsid w:val="00AB3A15"/>
    <w:rsid w:val="00AB4632"/>
    <w:rsid w:val="00AB4ECC"/>
    <w:rsid w:val="00AB4F0F"/>
    <w:rsid w:val="00AB5376"/>
    <w:rsid w:val="00AB53E3"/>
    <w:rsid w:val="00AB60E2"/>
    <w:rsid w:val="00AB6601"/>
    <w:rsid w:val="00AB674E"/>
    <w:rsid w:val="00AB6D79"/>
    <w:rsid w:val="00AB709E"/>
    <w:rsid w:val="00AB77B9"/>
    <w:rsid w:val="00AB77D5"/>
    <w:rsid w:val="00AB7806"/>
    <w:rsid w:val="00AC02C1"/>
    <w:rsid w:val="00AC0AB6"/>
    <w:rsid w:val="00AC10AD"/>
    <w:rsid w:val="00AC1E55"/>
    <w:rsid w:val="00AC3D06"/>
    <w:rsid w:val="00AC429F"/>
    <w:rsid w:val="00AC5051"/>
    <w:rsid w:val="00AC5146"/>
    <w:rsid w:val="00AC60B4"/>
    <w:rsid w:val="00AC67B6"/>
    <w:rsid w:val="00AC6AF3"/>
    <w:rsid w:val="00AC7D98"/>
    <w:rsid w:val="00AD00C5"/>
    <w:rsid w:val="00AD165F"/>
    <w:rsid w:val="00AD1AE2"/>
    <w:rsid w:val="00AD2794"/>
    <w:rsid w:val="00AD2DC5"/>
    <w:rsid w:val="00AD3455"/>
    <w:rsid w:val="00AD3AD1"/>
    <w:rsid w:val="00AD3CAD"/>
    <w:rsid w:val="00AD5A99"/>
    <w:rsid w:val="00AD688B"/>
    <w:rsid w:val="00AD69FF"/>
    <w:rsid w:val="00AD702B"/>
    <w:rsid w:val="00AD72E6"/>
    <w:rsid w:val="00AD7C95"/>
    <w:rsid w:val="00AD7FCD"/>
    <w:rsid w:val="00AE21A2"/>
    <w:rsid w:val="00AE2BED"/>
    <w:rsid w:val="00AE36C4"/>
    <w:rsid w:val="00AE3DE1"/>
    <w:rsid w:val="00AE5439"/>
    <w:rsid w:val="00AE61B2"/>
    <w:rsid w:val="00AE72DE"/>
    <w:rsid w:val="00AE78D1"/>
    <w:rsid w:val="00AE7F89"/>
    <w:rsid w:val="00AF2D54"/>
    <w:rsid w:val="00AF3458"/>
    <w:rsid w:val="00AF370B"/>
    <w:rsid w:val="00AF3EEA"/>
    <w:rsid w:val="00AF3F7B"/>
    <w:rsid w:val="00AF42B4"/>
    <w:rsid w:val="00AF4B8A"/>
    <w:rsid w:val="00AF4F1B"/>
    <w:rsid w:val="00AF5EC6"/>
    <w:rsid w:val="00AF6C38"/>
    <w:rsid w:val="00AF6E8A"/>
    <w:rsid w:val="00AF7213"/>
    <w:rsid w:val="00AF7771"/>
    <w:rsid w:val="00AF7D92"/>
    <w:rsid w:val="00B011CC"/>
    <w:rsid w:val="00B04048"/>
    <w:rsid w:val="00B0429A"/>
    <w:rsid w:val="00B04F3D"/>
    <w:rsid w:val="00B05702"/>
    <w:rsid w:val="00B05856"/>
    <w:rsid w:val="00B0619C"/>
    <w:rsid w:val="00B06256"/>
    <w:rsid w:val="00B06DD9"/>
    <w:rsid w:val="00B07CD6"/>
    <w:rsid w:val="00B07E52"/>
    <w:rsid w:val="00B10010"/>
    <w:rsid w:val="00B1079B"/>
    <w:rsid w:val="00B10C05"/>
    <w:rsid w:val="00B11593"/>
    <w:rsid w:val="00B11775"/>
    <w:rsid w:val="00B12F75"/>
    <w:rsid w:val="00B1302D"/>
    <w:rsid w:val="00B13368"/>
    <w:rsid w:val="00B1388E"/>
    <w:rsid w:val="00B1513F"/>
    <w:rsid w:val="00B15B89"/>
    <w:rsid w:val="00B1746F"/>
    <w:rsid w:val="00B20725"/>
    <w:rsid w:val="00B2087E"/>
    <w:rsid w:val="00B20B11"/>
    <w:rsid w:val="00B20B94"/>
    <w:rsid w:val="00B20DDB"/>
    <w:rsid w:val="00B2355C"/>
    <w:rsid w:val="00B248D0"/>
    <w:rsid w:val="00B24E45"/>
    <w:rsid w:val="00B2628E"/>
    <w:rsid w:val="00B266B0"/>
    <w:rsid w:val="00B277ED"/>
    <w:rsid w:val="00B27921"/>
    <w:rsid w:val="00B3000E"/>
    <w:rsid w:val="00B31782"/>
    <w:rsid w:val="00B32555"/>
    <w:rsid w:val="00B326A8"/>
    <w:rsid w:val="00B327BC"/>
    <w:rsid w:val="00B3291A"/>
    <w:rsid w:val="00B329EB"/>
    <w:rsid w:val="00B32FCD"/>
    <w:rsid w:val="00B33508"/>
    <w:rsid w:val="00B3377E"/>
    <w:rsid w:val="00B33B1F"/>
    <w:rsid w:val="00B347D2"/>
    <w:rsid w:val="00B34E63"/>
    <w:rsid w:val="00B356C3"/>
    <w:rsid w:val="00B35DA4"/>
    <w:rsid w:val="00B375D3"/>
    <w:rsid w:val="00B400E6"/>
    <w:rsid w:val="00B40A96"/>
    <w:rsid w:val="00B4184B"/>
    <w:rsid w:val="00B422A7"/>
    <w:rsid w:val="00B42A32"/>
    <w:rsid w:val="00B42FA6"/>
    <w:rsid w:val="00B430B1"/>
    <w:rsid w:val="00B4399E"/>
    <w:rsid w:val="00B43A16"/>
    <w:rsid w:val="00B452C3"/>
    <w:rsid w:val="00B45CE1"/>
    <w:rsid w:val="00B46081"/>
    <w:rsid w:val="00B46403"/>
    <w:rsid w:val="00B46A75"/>
    <w:rsid w:val="00B470A7"/>
    <w:rsid w:val="00B500CD"/>
    <w:rsid w:val="00B5109D"/>
    <w:rsid w:val="00B5239C"/>
    <w:rsid w:val="00B5317E"/>
    <w:rsid w:val="00B53259"/>
    <w:rsid w:val="00B53893"/>
    <w:rsid w:val="00B548C2"/>
    <w:rsid w:val="00B54B6A"/>
    <w:rsid w:val="00B55428"/>
    <w:rsid w:val="00B570BF"/>
    <w:rsid w:val="00B57A37"/>
    <w:rsid w:val="00B57B6A"/>
    <w:rsid w:val="00B60471"/>
    <w:rsid w:val="00B60B8F"/>
    <w:rsid w:val="00B62121"/>
    <w:rsid w:val="00B625CC"/>
    <w:rsid w:val="00B63337"/>
    <w:rsid w:val="00B6369F"/>
    <w:rsid w:val="00B639D7"/>
    <w:rsid w:val="00B63B94"/>
    <w:rsid w:val="00B648A8"/>
    <w:rsid w:val="00B64AA7"/>
    <w:rsid w:val="00B65452"/>
    <w:rsid w:val="00B65C03"/>
    <w:rsid w:val="00B66594"/>
    <w:rsid w:val="00B67805"/>
    <w:rsid w:val="00B67E40"/>
    <w:rsid w:val="00B701FE"/>
    <w:rsid w:val="00B7150B"/>
    <w:rsid w:val="00B721CD"/>
    <w:rsid w:val="00B7267A"/>
    <w:rsid w:val="00B726FF"/>
    <w:rsid w:val="00B72A5B"/>
    <w:rsid w:val="00B72AA4"/>
    <w:rsid w:val="00B74830"/>
    <w:rsid w:val="00B752BF"/>
    <w:rsid w:val="00B75454"/>
    <w:rsid w:val="00B75544"/>
    <w:rsid w:val="00B758BF"/>
    <w:rsid w:val="00B760DB"/>
    <w:rsid w:val="00B761FA"/>
    <w:rsid w:val="00B76BCD"/>
    <w:rsid w:val="00B76EE9"/>
    <w:rsid w:val="00B77231"/>
    <w:rsid w:val="00B77880"/>
    <w:rsid w:val="00B77B84"/>
    <w:rsid w:val="00B80960"/>
    <w:rsid w:val="00B80D90"/>
    <w:rsid w:val="00B82613"/>
    <w:rsid w:val="00B828B5"/>
    <w:rsid w:val="00B82ED8"/>
    <w:rsid w:val="00B83E1B"/>
    <w:rsid w:val="00B8431C"/>
    <w:rsid w:val="00B845D0"/>
    <w:rsid w:val="00B84A80"/>
    <w:rsid w:val="00B84E9C"/>
    <w:rsid w:val="00B85522"/>
    <w:rsid w:val="00B90177"/>
    <w:rsid w:val="00B90772"/>
    <w:rsid w:val="00B90E2A"/>
    <w:rsid w:val="00B90F2A"/>
    <w:rsid w:val="00B9198D"/>
    <w:rsid w:val="00B92D25"/>
    <w:rsid w:val="00B93008"/>
    <w:rsid w:val="00B9406D"/>
    <w:rsid w:val="00B94BA7"/>
    <w:rsid w:val="00B94E0E"/>
    <w:rsid w:val="00B96413"/>
    <w:rsid w:val="00B97724"/>
    <w:rsid w:val="00B97CA3"/>
    <w:rsid w:val="00BA1104"/>
    <w:rsid w:val="00BA1872"/>
    <w:rsid w:val="00BA1913"/>
    <w:rsid w:val="00BA1AD6"/>
    <w:rsid w:val="00BA1F48"/>
    <w:rsid w:val="00BA2896"/>
    <w:rsid w:val="00BA2BC9"/>
    <w:rsid w:val="00BA4641"/>
    <w:rsid w:val="00BA4A54"/>
    <w:rsid w:val="00BA562D"/>
    <w:rsid w:val="00BA7205"/>
    <w:rsid w:val="00BA76A9"/>
    <w:rsid w:val="00BB0595"/>
    <w:rsid w:val="00BB2459"/>
    <w:rsid w:val="00BB2F36"/>
    <w:rsid w:val="00BB3E2B"/>
    <w:rsid w:val="00BB5182"/>
    <w:rsid w:val="00BB5D1C"/>
    <w:rsid w:val="00BB6552"/>
    <w:rsid w:val="00BB65E0"/>
    <w:rsid w:val="00BB66DD"/>
    <w:rsid w:val="00BB6B9B"/>
    <w:rsid w:val="00BB745F"/>
    <w:rsid w:val="00BB754F"/>
    <w:rsid w:val="00BC0058"/>
    <w:rsid w:val="00BC07D4"/>
    <w:rsid w:val="00BC0A5D"/>
    <w:rsid w:val="00BC0BE3"/>
    <w:rsid w:val="00BC181C"/>
    <w:rsid w:val="00BC1AD9"/>
    <w:rsid w:val="00BC3257"/>
    <w:rsid w:val="00BC32E7"/>
    <w:rsid w:val="00BC4F81"/>
    <w:rsid w:val="00BC5670"/>
    <w:rsid w:val="00BC58B9"/>
    <w:rsid w:val="00BC65F9"/>
    <w:rsid w:val="00BC6C1D"/>
    <w:rsid w:val="00BC7D55"/>
    <w:rsid w:val="00BD038E"/>
    <w:rsid w:val="00BD0815"/>
    <w:rsid w:val="00BD1683"/>
    <w:rsid w:val="00BD2AF2"/>
    <w:rsid w:val="00BD2F13"/>
    <w:rsid w:val="00BD3056"/>
    <w:rsid w:val="00BD3846"/>
    <w:rsid w:val="00BD3E68"/>
    <w:rsid w:val="00BD4D15"/>
    <w:rsid w:val="00BD4E05"/>
    <w:rsid w:val="00BD5481"/>
    <w:rsid w:val="00BD54D1"/>
    <w:rsid w:val="00BD594A"/>
    <w:rsid w:val="00BD598A"/>
    <w:rsid w:val="00BD5C7A"/>
    <w:rsid w:val="00BD6826"/>
    <w:rsid w:val="00BD723F"/>
    <w:rsid w:val="00BD75B4"/>
    <w:rsid w:val="00BD7D14"/>
    <w:rsid w:val="00BE02B4"/>
    <w:rsid w:val="00BE04F3"/>
    <w:rsid w:val="00BE28C1"/>
    <w:rsid w:val="00BE29F2"/>
    <w:rsid w:val="00BE2DA7"/>
    <w:rsid w:val="00BE3492"/>
    <w:rsid w:val="00BE3B62"/>
    <w:rsid w:val="00BE3B76"/>
    <w:rsid w:val="00BE4EC9"/>
    <w:rsid w:val="00BE5908"/>
    <w:rsid w:val="00BE631E"/>
    <w:rsid w:val="00BE6BEC"/>
    <w:rsid w:val="00BF05AD"/>
    <w:rsid w:val="00BF0CCF"/>
    <w:rsid w:val="00BF0FC5"/>
    <w:rsid w:val="00BF10BC"/>
    <w:rsid w:val="00BF21AC"/>
    <w:rsid w:val="00BF2E53"/>
    <w:rsid w:val="00BF352A"/>
    <w:rsid w:val="00BF3669"/>
    <w:rsid w:val="00BF3C0D"/>
    <w:rsid w:val="00BF424B"/>
    <w:rsid w:val="00BF4BC7"/>
    <w:rsid w:val="00BF4C2A"/>
    <w:rsid w:val="00BF6252"/>
    <w:rsid w:val="00BF6BFB"/>
    <w:rsid w:val="00BF711C"/>
    <w:rsid w:val="00BF748E"/>
    <w:rsid w:val="00BF789B"/>
    <w:rsid w:val="00C001D9"/>
    <w:rsid w:val="00C009AD"/>
    <w:rsid w:val="00C00DA5"/>
    <w:rsid w:val="00C01163"/>
    <w:rsid w:val="00C018EC"/>
    <w:rsid w:val="00C03309"/>
    <w:rsid w:val="00C037E0"/>
    <w:rsid w:val="00C0535A"/>
    <w:rsid w:val="00C072FE"/>
    <w:rsid w:val="00C074AD"/>
    <w:rsid w:val="00C11090"/>
    <w:rsid w:val="00C11991"/>
    <w:rsid w:val="00C11ADE"/>
    <w:rsid w:val="00C126E0"/>
    <w:rsid w:val="00C128BC"/>
    <w:rsid w:val="00C12E39"/>
    <w:rsid w:val="00C13D47"/>
    <w:rsid w:val="00C14164"/>
    <w:rsid w:val="00C14C53"/>
    <w:rsid w:val="00C15D8E"/>
    <w:rsid w:val="00C16D4E"/>
    <w:rsid w:val="00C17012"/>
    <w:rsid w:val="00C178FB"/>
    <w:rsid w:val="00C17DF9"/>
    <w:rsid w:val="00C201EB"/>
    <w:rsid w:val="00C20ACC"/>
    <w:rsid w:val="00C228E9"/>
    <w:rsid w:val="00C22B28"/>
    <w:rsid w:val="00C22D3F"/>
    <w:rsid w:val="00C24243"/>
    <w:rsid w:val="00C24A5D"/>
    <w:rsid w:val="00C257B7"/>
    <w:rsid w:val="00C272E8"/>
    <w:rsid w:val="00C301A9"/>
    <w:rsid w:val="00C30387"/>
    <w:rsid w:val="00C30ABC"/>
    <w:rsid w:val="00C30B60"/>
    <w:rsid w:val="00C31F38"/>
    <w:rsid w:val="00C31FAA"/>
    <w:rsid w:val="00C33359"/>
    <w:rsid w:val="00C348D6"/>
    <w:rsid w:val="00C3504C"/>
    <w:rsid w:val="00C36578"/>
    <w:rsid w:val="00C365E7"/>
    <w:rsid w:val="00C36E34"/>
    <w:rsid w:val="00C37623"/>
    <w:rsid w:val="00C40388"/>
    <w:rsid w:val="00C404D7"/>
    <w:rsid w:val="00C404EE"/>
    <w:rsid w:val="00C41377"/>
    <w:rsid w:val="00C4171B"/>
    <w:rsid w:val="00C42689"/>
    <w:rsid w:val="00C42988"/>
    <w:rsid w:val="00C42BD4"/>
    <w:rsid w:val="00C43FF0"/>
    <w:rsid w:val="00C44124"/>
    <w:rsid w:val="00C44641"/>
    <w:rsid w:val="00C44D7F"/>
    <w:rsid w:val="00C45EF5"/>
    <w:rsid w:val="00C467DC"/>
    <w:rsid w:val="00C46B7E"/>
    <w:rsid w:val="00C474D6"/>
    <w:rsid w:val="00C47538"/>
    <w:rsid w:val="00C50897"/>
    <w:rsid w:val="00C5099B"/>
    <w:rsid w:val="00C50A4E"/>
    <w:rsid w:val="00C51C37"/>
    <w:rsid w:val="00C51FE6"/>
    <w:rsid w:val="00C520B1"/>
    <w:rsid w:val="00C522D6"/>
    <w:rsid w:val="00C52C52"/>
    <w:rsid w:val="00C54020"/>
    <w:rsid w:val="00C5406F"/>
    <w:rsid w:val="00C545C5"/>
    <w:rsid w:val="00C54817"/>
    <w:rsid w:val="00C54AEB"/>
    <w:rsid w:val="00C54F35"/>
    <w:rsid w:val="00C55566"/>
    <w:rsid w:val="00C572E3"/>
    <w:rsid w:val="00C57A01"/>
    <w:rsid w:val="00C57A2D"/>
    <w:rsid w:val="00C60B07"/>
    <w:rsid w:val="00C61560"/>
    <w:rsid w:val="00C61D4B"/>
    <w:rsid w:val="00C6262B"/>
    <w:rsid w:val="00C62B0A"/>
    <w:rsid w:val="00C63C52"/>
    <w:rsid w:val="00C63F08"/>
    <w:rsid w:val="00C6528C"/>
    <w:rsid w:val="00C661E8"/>
    <w:rsid w:val="00C6795E"/>
    <w:rsid w:val="00C67E7A"/>
    <w:rsid w:val="00C70084"/>
    <w:rsid w:val="00C7090B"/>
    <w:rsid w:val="00C7235B"/>
    <w:rsid w:val="00C726BB"/>
    <w:rsid w:val="00C72E18"/>
    <w:rsid w:val="00C731AD"/>
    <w:rsid w:val="00C7380B"/>
    <w:rsid w:val="00C74421"/>
    <w:rsid w:val="00C75F2F"/>
    <w:rsid w:val="00C75FEE"/>
    <w:rsid w:val="00C76F1D"/>
    <w:rsid w:val="00C77937"/>
    <w:rsid w:val="00C77CA4"/>
    <w:rsid w:val="00C77D26"/>
    <w:rsid w:val="00C80BDF"/>
    <w:rsid w:val="00C815DF"/>
    <w:rsid w:val="00C81819"/>
    <w:rsid w:val="00C82FEE"/>
    <w:rsid w:val="00C83AD3"/>
    <w:rsid w:val="00C83E0E"/>
    <w:rsid w:val="00C84D39"/>
    <w:rsid w:val="00C84E86"/>
    <w:rsid w:val="00C85277"/>
    <w:rsid w:val="00C85806"/>
    <w:rsid w:val="00C85D76"/>
    <w:rsid w:val="00C873AC"/>
    <w:rsid w:val="00C87DA6"/>
    <w:rsid w:val="00C87E74"/>
    <w:rsid w:val="00C91857"/>
    <w:rsid w:val="00C9213B"/>
    <w:rsid w:val="00C92223"/>
    <w:rsid w:val="00C925D3"/>
    <w:rsid w:val="00C93462"/>
    <w:rsid w:val="00C938E9"/>
    <w:rsid w:val="00C93B5D"/>
    <w:rsid w:val="00C94384"/>
    <w:rsid w:val="00C94A34"/>
    <w:rsid w:val="00C94C2B"/>
    <w:rsid w:val="00C94F73"/>
    <w:rsid w:val="00C95609"/>
    <w:rsid w:val="00C96F79"/>
    <w:rsid w:val="00C97CF9"/>
    <w:rsid w:val="00CA17DD"/>
    <w:rsid w:val="00CA1863"/>
    <w:rsid w:val="00CA1941"/>
    <w:rsid w:val="00CA2386"/>
    <w:rsid w:val="00CA26CE"/>
    <w:rsid w:val="00CA270B"/>
    <w:rsid w:val="00CA391D"/>
    <w:rsid w:val="00CA3ACD"/>
    <w:rsid w:val="00CA4D08"/>
    <w:rsid w:val="00CA4F8B"/>
    <w:rsid w:val="00CA5445"/>
    <w:rsid w:val="00CA6814"/>
    <w:rsid w:val="00CA6D56"/>
    <w:rsid w:val="00CB0007"/>
    <w:rsid w:val="00CB047D"/>
    <w:rsid w:val="00CB09DA"/>
    <w:rsid w:val="00CB0BD9"/>
    <w:rsid w:val="00CB1CAC"/>
    <w:rsid w:val="00CB1DE8"/>
    <w:rsid w:val="00CB1E3B"/>
    <w:rsid w:val="00CB1F1D"/>
    <w:rsid w:val="00CB245A"/>
    <w:rsid w:val="00CB36C5"/>
    <w:rsid w:val="00CB3CB5"/>
    <w:rsid w:val="00CB3F80"/>
    <w:rsid w:val="00CB4907"/>
    <w:rsid w:val="00CB6795"/>
    <w:rsid w:val="00CB6FF9"/>
    <w:rsid w:val="00CB71F8"/>
    <w:rsid w:val="00CB737B"/>
    <w:rsid w:val="00CC180A"/>
    <w:rsid w:val="00CC2352"/>
    <w:rsid w:val="00CC26DB"/>
    <w:rsid w:val="00CC2DBA"/>
    <w:rsid w:val="00CC300C"/>
    <w:rsid w:val="00CC35AE"/>
    <w:rsid w:val="00CC3B88"/>
    <w:rsid w:val="00CC3DAA"/>
    <w:rsid w:val="00CC4C2C"/>
    <w:rsid w:val="00CC5057"/>
    <w:rsid w:val="00CD078F"/>
    <w:rsid w:val="00CD121E"/>
    <w:rsid w:val="00CD185D"/>
    <w:rsid w:val="00CD219B"/>
    <w:rsid w:val="00CD28F0"/>
    <w:rsid w:val="00CD301C"/>
    <w:rsid w:val="00CD36F7"/>
    <w:rsid w:val="00CD3ED8"/>
    <w:rsid w:val="00CD497A"/>
    <w:rsid w:val="00CD761D"/>
    <w:rsid w:val="00CD76B5"/>
    <w:rsid w:val="00CD78B9"/>
    <w:rsid w:val="00CD7A82"/>
    <w:rsid w:val="00CE011D"/>
    <w:rsid w:val="00CE1D01"/>
    <w:rsid w:val="00CE2323"/>
    <w:rsid w:val="00CE2346"/>
    <w:rsid w:val="00CE3A8C"/>
    <w:rsid w:val="00CE41E8"/>
    <w:rsid w:val="00CE553D"/>
    <w:rsid w:val="00CE63F0"/>
    <w:rsid w:val="00CE6CA6"/>
    <w:rsid w:val="00CE6F0F"/>
    <w:rsid w:val="00CF002F"/>
    <w:rsid w:val="00CF0246"/>
    <w:rsid w:val="00CF0E7A"/>
    <w:rsid w:val="00CF2483"/>
    <w:rsid w:val="00CF24E2"/>
    <w:rsid w:val="00CF393D"/>
    <w:rsid w:val="00CF4ABD"/>
    <w:rsid w:val="00CF4CF2"/>
    <w:rsid w:val="00CF5A53"/>
    <w:rsid w:val="00CF5D28"/>
    <w:rsid w:val="00CF68B8"/>
    <w:rsid w:val="00CF6EAD"/>
    <w:rsid w:val="00CF6F1E"/>
    <w:rsid w:val="00CF71A9"/>
    <w:rsid w:val="00D001F9"/>
    <w:rsid w:val="00D0030E"/>
    <w:rsid w:val="00D0036E"/>
    <w:rsid w:val="00D00469"/>
    <w:rsid w:val="00D00BB7"/>
    <w:rsid w:val="00D017C0"/>
    <w:rsid w:val="00D01DFA"/>
    <w:rsid w:val="00D01EAD"/>
    <w:rsid w:val="00D035B9"/>
    <w:rsid w:val="00D040B7"/>
    <w:rsid w:val="00D0552E"/>
    <w:rsid w:val="00D05836"/>
    <w:rsid w:val="00D060FF"/>
    <w:rsid w:val="00D06421"/>
    <w:rsid w:val="00D064E8"/>
    <w:rsid w:val="00D06546"/>
    <w:rsid w:val="00D06572"/>
    <w:rsid w:val="00D065CD"/>
    <w:rsid w:val="00D06951"/>
    <w:rsid w:val="00D06EA3"/>
    <w:rsid w:val="00D0724B"/>
    <w:rsid w:val="00D075A4"/>
    <w:rsid w:val="00D07965"/>
    <w:rsid w:val="00D11A21"/>
    <w:rsid w:val="00D12325"/>
    <w:rsid w:val="00D12761"/>
    <w:rsid w:val="00D136A4"/>
    <w:rsid w:val="00D14487"/>
    <w:rsid w:val="00D15E7E"/>
    <w:rsid w:val="00D16058"/>
    <w:rsid w:val="00D16FDD"/>
    <w:rsid w:val="00D17FE3"/>
    <w:rsid w:val="00D20016"/>
    <w:rsid w:val="00D207A7"/>
    <w:rsid w:val="00D2279F"/>
    <w:rsid w:val="00D22AF1"/>
    <w:rsid w:val="00D22E93"/>
    <w:rsid w:val="00D231D3"/>
    <w:rsid w:val="00D242DA"/>
    <w:rsid w:val="00D247EC"/>
    <w:rsid w:val="00D26448"/>
    <w:rsid w:val="00D264CE"/>
    <w:rsid w:val="00D26670"/>
    <w:rsid w:val="00D2670E"/>
    <w:rsid w:val="00D26910"/>
    <w:rsid w:val="00D275A6"/>
    <w:rsid w:val="00D2795A"/>
    <w:rsid w:val="00D27B8B"/>
    <w:rsid w:val="00D27D5A"/>
    <w:rsid w:val="00D27EC4"/>
    <w:rsid w:val="00D30A0D"/>
    <w:rsid w:val="00D30CF0"/>
    <w:rsid w:val="00D31681"/>
    <w:rsid w:val="00D3191C"/>
    <w:rsid w:val="00D31AD9"/>
    <w:rsid w:val="00D31B6E"/>
    <w:rsid w:val="00D31C6D"/>
    <w:rsid w:val="00D3232B"/>
    <w:rsid w:val="00D3239F"/>
    <w:rsid w:val="00D324A4"/>
    <w:rsid w:val="00D3250C"/>
    <w:rsid w:val="00D328F6"/>
    <w:rsid w:val="00D345D4"/>
    <w:rsid w:val="00D3462C"/>
    <w:rsid w:val="00D34DEB"/>
    <w:rsid w:val="00D35198"/>
    <w:rsid w:val="00D3584B"/>
    <w:rsid w:val="00D35A85"/>
    <w:rsid w:val="00D35F97"/>
    <w:rsid w:val="00D36964"/>
    <w:rsid w:val="00D377EB"/>
    <w:rsid w:val="00D37A1A"/>
    <w:rsid w:val="00D4081B"/>
    <w:rsid w:val="00D40E1A"/>
    <w:rsid w:val="00D40F70"/>
    <w:rsid w:val="00D413C3"/>
    <w:rsid w:val="00D41F6D"/>
    <w:rsid w:val="00D42240"/>
    <w:rsid w:val="00D427C3"/>
    <w:rsid w:val="00D42EB8"/>
    <w:rsid w:val="00D430B6"/>
    <w:rsid w:val="00D43149"/>
    <w:rsid w:val="00D43D3C"/>
    <w:rsid w:val="00D43E0B"/>
    <w:rsid w:val="00D441E2"/>
    <w:rsid w:val="00D44932"/>
    <w:rsid w:val="00D45763"/>
    <w:rsid w:val="00D45B1E"/>
    <w:rsid w:val="00D46111"/>
    <w:rsid w:val="00D4662F"/>
    <w:rsid w:val="00D46A4D"/>
    <w:rsid w:val="00D46F1B"/>
    <w:rsid w:val="00D475FB"/>
    <w:rsid w:val="00D47C16"/>
    <w:rsid w:val="00D502AF"/>
    <w:rsid w:val="00D50546"/>
    <w:rsid w:val="00D50764"/>
    <w:rsid w:val="00D50C12"/>
    <w:rsid w:val="00D51034"/>
    <w:rsid w:val="00D514A9"/>
    <w:rsid w:val="00D51A77"/>
    <w:rsid w:val="00D5267B"/>
    <w:rsid w:val="00D528AB"/>
    <w:rsid w:val="00D52CA6"/>
    <w:rsid w:val="00D53649"/>
    <w:rsid w:val="00D53830"/>
    <w:rsid w:val="00D543F1"/>
    <w:rsid w:val="00D54FB3"/>
    <w:rsid w:val="00D557A7"/>
    <w:rsid w:val="00D55889"/>
    <w:rsid w:val="00D562A9"/>
    <w:rsid w:val="00D56B5F"/>
    <w:rsid w:val="00D57A3F"/>
    <w:rsid w:val="00D57AF0"/>
    <w:rsid w:val="00D609CB"/>
    <w:rsid w:val="00D61815"/>
    <w:rsid w:val="00D62397"/>
    <w:rsid w:val="00D627E3"/>
    <w:rsid w:val="00D62ECD"/>
    <w:rsid w:val="00D62EEC"/>
    <w:rsid w:val="00D64426"/>
    <w:rsid w:val="00D64475"/>
    <w:rsid w:val="00D64891"/>
    <w:rsid w:val="00D64A2A"/>
    <w:rsid w:val="00D65D78"/>
    <w:rsid w:val="00D66AAA"/>
    <w:rsid w:val="00D66B04"/>
    <w:rsid w:val="00D67BC5"/>
    <w:rsid w:val="00D7021B"/>
    <w:rsid w:val="00D70D33"/>
    <w:rsid w:val="00D7130B"/>
    <w:rsid w:val="00D71862"/>
    <w:rsid w:val="00D71E7F"/>
    <w:rsid w:val="00D71FBA"/>
    <w:rsid w:val="00D7239B"/>
    <w:rsid w:val="00D73077"/>
    <w:rsid w:val="00D736A2"/>
    <w:rsid w:val="00D73B8E"/>
    <w:rsid w:val="00D73C57"/>
    <w:rsid w:val="00D742FF"/>
    <w:rsid w:val="00D74B87"/>
    <w:rsid w:val="00D758B3"/>
    <w:rsid w:val="00D75CF3"/>
    <w:rsid w:val="00D76ADC"/>
    <w:rsid w:val="00D77413"/>
    <w:rsid w:val="00D80B04"/>
    <w:rsid w:val="00D81D97"/>
    <w:rsid w:val="00D81F10"/>
    <w:rsid w:val="00D82798"/>
    <w:rsid w:val="00D82BF2"/>
    <w:rsid w:val="00D844BE"/>
    <w:rsid w:val="00D84A57"/>
    <w:rsid w:val="00D86352"/>
    <w:rsid w:val="00D864FB"/>
    <w:rsid w:val="00D86A47"/>
    <w:rsid w:val="00D86B80"/>
    <w:rsid w:val="00D87307"/>
    <w:rsid w:val="00D874DF"/>
    <w:rsid w:val="00D87A12"/>
    <w:rsid w:val="00D91BBB"/>
    <w:rsid w:val="00D930E1"/>
    <w:rsid w:val="00D9354D"/>
    <w:rsid w:val="00D9415C"/>
    <w:rsid w:val="00D942CC"/>
    <w:rsid w:val="00D944E4"/>
    <w:rsid w:val="00D94D87"/>
    <w:rsid w:val="00D95B31"/>
    <w:rsid w:val="00D95DCC"/>
    <w:rsid w:val="00D95E59"/>
    <w:rsid w:val="00D962DC"/>
    <w:rsid w:val="00D96A56"/>
    <w:rsid w:val="00DA180C"/>
    <w:rsid w:val="00DA18A2"/>
    <w:rsid w:val="00DA2FE5"/>
    <w:rsid w:val="00DA386C"/>
    <w:rsid w:val="00DA3E7B"/>
    <w:rsid w:val="00DA3F17"/>
    <w:rsid w:val="00DA418E"/>
    <w:rsid w:val="00DA43D5"/>
    <w:rsid w:val="00DA4419"/>
    <w:rsid w:val="00DA451D"/>
    <w:rsid w:val="00DA470D"/>
    <w:rsid w:val="00DA4A78"/>
    <w:rsid w:val="00DA4CC5"/>
    <w:rsid w:val="00DA5372"/>
    <w:rsid w:val="00DA56DB"/>
    <w:rsid w:val="00DA6452"/>
    <w:rsid w:val="00DA6FE9"/>
    <w:rsid w:val="00DA70B1"/>
    <w:rsid w:val="00DA7925"/>
    <w:rsid w:val="00DB031E"/>
    <w:rsid w:val="00DB040B"/>
    <w:rsid w:val="00DB0AB8"/>
    <w:rsid w:val="00DB0D2A"/>
    <w:rsid w:val="00DB11CD"/>
    <w:rsid w:val="00DB1DAB"/>
    <w:rsid w:val="00DB39D4"/>
    <w:rsid w:val="00DB3A47"/>
    <w:rsid w:val="00DB3E93"/>
    <w:rsid w:val="00DB46D0"/>
    <w:rsid w:val="00DB46DF"/>
    <w:rsid w:val="00DB49B6"/>
    <w:rsid w:val="00DB4E06"/>
    <w:rsid w:val="00DB6A80"/>
    <w:rsid w:val="00DB6C06"/>
    <w:rsid w:val="00DB7B06"/>
    <w:rsid w:val="00DC043D"/>
    <w:rsid w:val="00DC1034"/>
    <w:rsid w:val="00DC290E"/>
    <w:rsid w:val="00DC318A"/>
    <w:rsid w:val="00DC33A2"/>
    <w:rsid w:val="00DC3445"/>
    <w:rsid w:val="00DC3A9D"/>
    <w:rsid w:val="00DC4004"/>
    <w:rsid w:val="00DC4243"/>
    <w:rsid w:val="00DC4F1D"/>
    <w:rsid w:val="00DC5304"/>
    <w:rsid w:val="00DC5584"/>
    <w:rsid w:val="00DC589A"/>
    <w:rsid w:val="00DC64EA"/>
    <w:rsid w:val="00DC6BCA"/>
    <w:rsid w:val="00DC6C1E"/>
    <w:rsid w:val="00DC7255"/>
    <w:rsid w:val="00DC72CE"/>
    <w:rsid w:val="00DC7951"/>
    <w:rsid w:val="00DD0BDB"/>
    <w:rsid w:val="00DD1C4B"/>
    <w:rsid w:val="00DD1F7B"/>
    <w:rsid w:val="00DD229E"/>
    <w:rsid w:val="00DD23B7"/>
    <w:rsid w:val="00DD247B"/>
    <w:rsid w:val="00DD3029"/>
    <w:rsid w:val="00DD31A8"/>
    <w:rsid w:val="00DD53AF"/>
    <w:rsid w:val="00DD55E0"/>
    <w:rsid w:val="00DD6657"/>
    <w:rsid w:val="00DE18A3"/>
    <w:rsid w:val="00DE1904"/>
    <w:rsid w:val="00DE1DAA"/>
    <w:rsid w:val="00DE21D3"/>
    <w:rsid w:val="00DE2777"/>
    <w:rsid w:val="00DE3DBB"/>
    <w:rsid w:val="00DE43A2"/>
    <w:rsid w:val="00DE4A74"/>
    <w:rsid w:val="00DE4B05"/>
    <w:rsid w:val="00DE4EE9"/>
    <w:rsid w:val="00DE541C"/>
    <w:rsid w:val="00DE67D6"/>
    <w:rsid w:val="00DE737B"/>
    <w:rsid w:val="00DF04B0"/>
    <w:rsid w:val="00DF100B"/>
    <w:rsid w:val="00DF11B7"/>
    <w:rsid w:val="00DF35B2"/>
    <w:rsid w:val="00DF4359"/>
    <w:rsid w:val="00DF73C1"/>
    <w:rsid w:val="00DF7511"/>
    <w:rsid w:val="00DF75BB"/>
    <w:rsid w:val="00DF7751"/>
    <w:rsid w:val="00E00394"/>
    <w:rsid w:val="00E009B1"/>
    <w:rsid w:val="00E00BC3"/>
    <w:rsid w:val="00E011D7"/>
    <w:rsid w:val="00E031BB"/>
    <w:rsid w:val="00E039B3"/>
    <w:rsid w:val="00E0417B"/>
    <w:rsid w:val="00E0576C"/>
    <w:rsid w:val="00E068BC"/>
    <w:rsid w:val="00E06F78"/>
    <w:rsid w:val="00E073F0"/>
    <w:rsid w:val="00E07F02"/>
    <w:rsid w:val="00E07F26"/>
    <w:rsid w:val="00E10761"/>
    <w:rsid w:val="00E1147C"/>
    <w:rsid w:val="00E11D7A"/>
    <w:rsid w:val="00E11EEB"/>
    <w:rsid w:val="00E128F2"/>
    <w:rsid w:val="00E12B00"/>
    <w:rsid w:val="00E13E5A"/>
    <w:rsid w:val="00E13EE4"/>
    <w:rsid w:val="00E15266"/>
    <w:rsid w:val="00E160AE"/>
    <w:rsid w:val="00E16463"/>
    <w:rsid w:val="00E16F82"/>
    <w:rsid w:val="00E17F6F"/>
    <w:rsid w:val="00E20B20"/>
    <w:rsid w:val="00E2170E"/>
    <w:rsid w:val="00E224E7"/>
    <w:rsid w:val="00E239D1"/>
    <w:rsid w:val="00E246B9"/>
    <w:rsid w:val="00E250C5"/>
    <w:rsid w:val="00E26727"/>
    <w:rsid w:val="00E26970"/>
    <w:rsid w:val="00E26FCB"/>
    <w:rsid w:val="00E2728F"/>
    <w:rsid w:val="00E27791"/>
    <w:rsid w:val="00E279C1"/>
    <w:rsid w:val="00E307FA"/>
    <w:rsid w:val="00E30F2D"/>
    <w:rsid w:val="00E319DB"/>
    <w:rsid w:val="00E31AFC"/>
    <w:rsid w:val="00E3250F"/>
    <w:rsid w:val="00E3409E"/>
    <w:rsid w:val="00E34F76"/>
    <w:rsid w:val="00E364B3"/>
    <w:rsid w:val="00E36FCA"/>
    <w:rsid w:val="00E37BE5"/>
    <w:rsid w:val="00E4090F"/>
    <w:rsid w:val="00E41A27"/>
    <w:rsid w:val="00E41A3E"/>
    <w:rsid w:val="00E41AB4"/>
    <w:rsid w:val="00E42737"/>
    <w:rsid w:val="00E430E5"/>
    <w:rsid w:val="00E433DF"/>
    <w:rsid w:val="00E43D33"/>
    <w:rsid w:val="00E44906"/>
    <w:rsid w:val="00E45AE4"/>
    <w:rsid w:val="00E45C77"/>
    <w:rsid w:val="00E4608B"/>
    <w:rsid w:val="00E46D7F"/>
    <w:rsid w:val="00E501D3"/>
    <w:rsid w:val="00E51ADF"/>
    <w:rsid w:val="00E53A01"/>
    <w:rsid w:val="00E54202"/>
    <w:rsid w:val="00E564C4"/>
    <w:rsid w:val="00E567C9"/>
    <w:rsid w:val="00E576E3"/>
    <w:rsid w:val="00E57CB9"/>
    <w:rsid w:val="00E57E1A"/>
    <w:rsid w:val="00E604C4"/>
    <w:rsid w:val="00E60809"/>
    <w:rsid w:val="00E61300"/>
    <w:rsid w:val="00E635B9"/>
    <w:rsid w:val="00E637A3"/>
    <w:rsid w:val="00E64A20"/>
    <w:rsid w:val="00E65618"/>
    <w:rsid w:val="00E65D15"/>
    <w:rsid w:val="00E65FA9"/>
    <w:rsid w:val="00E66CD8"/>
    <w:rsid w:val="00E67285"/>
    <w:rsid w:val="00E67802"/>
    <w:rsid w:val="00E67EE5"/>
    <w:rsid w:val="00E67F67"/>
    <w:rsid w:val="00E7013A"/>
    <w:rsid w:val="00E714EE"/>
    <w:rsid w:val="00E71DCE"/>
    <w:rsid w:val="00E72C6B"/>
    <w:rsid w:val="00E73AB7"/>
    <w:rsid w:val="00E74F5D"/>
    <w:rsid w:val="00E74F61"/>
    <w:rsid w:val="00E75F13"/>
    <w:rsid w:val="00E76034"/>
    <w:rsid w:val="00E77C2A"/>
    <w:rsid w:val="00E80440"/>
    <w:rsid w:val="00E80641"/>
    <w:rsid w:val="00E817E0"/>
    <w:rsid w:val="00E823EB"/>
    <w:rsid w:val="00E82EE4"/>
    <w:rsid w:val="00E831E7"/>
    <w:rsid w:val="00E83CEC"/>
    <w:rsid w:val="00E843B5"/>
    <w:rsid w:val="00E84A3B"/>
    <w:rsid w:val="00E85307"/>
    <w:rsid w:val="00E85B0A"/>
    <w:rsid w:val="00E87742"/>
    <w:rsid w:val="00E907E4"/>
    <w:rsid w:val="00E90880"/>
    <w:rsid w:val="00E90A24"/>
    <w:rsid w:val="00E90C34"/>
    <w:rsid w:val="00E9168A"/>
    <w:rsid w:val="00E919AC"/>
    <w:rsid w:val="00E9321C"/>
    <w:rsid w:val="00E93499"/>
    <w:rsid w:val="00E93CB3"/>
    <w:rsid w:val="00E946A6"/>
    <w:rsid w:val="00E947E4"/>
    <w:rsid w:val="00E9480A"/>
    <w:rsid w:val="00E95A44"/>
    <w:rsid w:val="00E9616B"/>
    <w:rsid w:val="00E96A29"/>
    <w:rsid w:val="00E96B28"/>
    <w:rsid w:val="00E96FE6"/>
    <w:rsid w:val="00E973A1"/>
    <w:rsid w:val="00E9768C"/>
    <w:rsid w:val="00E97FBC"/>
    <w:rsid w:val="00EA02B4"/>
    <w:rsid w:val="00EA03C1"/>
    <w:rsid w:val="00EA0F54"/>
    <w:rsid w:val="00EA1059"/>
    <w:rsid w:val="00EA1911"/>
    <w:rsid w:val="00EA1BE3"/>
    <w:rsid w:val="00EA1D43"/>
    <w:rsid w:val="00EA4C04"/>
    <w:rsid w:val="00EA4EC9"/>
    <w:rsid w:val="00EA568E"/>
    <w:rsid w:val="00EA5E0F"/>
    <w:rsid w:val="00EA5F4C"/>
    <w:rsid w:val="00EA6514"/>
    <w:rsid w:val="00EA6FE4"/>
    <w:rsid w:val="00EA798D"/>
    <w:rsid w:val="00EA7F4C"/>
    <w:rsid w:val="00EB1D47"/>
    <w:rsid w:val="00EB2146"/>
    <w:rsid w:val="00EB2317"/>
    <w:rsid w:val="00EB26C6"/>
    <w:rsid w:val="00EB279B"/>
    <w:rsid w:val="00EB2ABB"/>
    <w:rsid w:val="00EB2B18"/>
    <w:rsid w:val="00EB4F83"/>
    <w:rsid w:val="00EB584C"/>
    <w:rsid w:val="00EB5863"/>
    <w:rsid w:val="00EB5CF5"/>
    <w:rsid w:val="00EB5D88"/>
    <w:rsid w:val="00EB6D14"/>
    <w:rsid w:val="00EB7307"/>
    <w:rsid w:val="00EB772D"/>
    <w:rsid w:val="00EC08B2"/>
    <w:rsid w:val="00EC1428"/>
    <w:rsid w:val="00EC14B0"/>
    <w:rsid w:val="00EC204E"/>
    <w:rsid w:val="00EC249E"/>
    <w:rsid w:val="00EC2CFF"/>
    <w:rsid w:val="00EC2DFB"/>
    <w:rsid w:val="00EC37EE"/>
    <w:rsid w:val="00EC4904"/>
    <w:rsid w:val="00EC4DF6"/>
    <w:rsid w:val="00EC5F2F"/>
    <w:rsid w:val="00EC651E"/>
    <w:rsid w:val="00EC65E5"/>
    <w:rsid w:val="00EC65ED"/>
    <w:rsid w:val="00EC692E"/>
    <w:rsid w:val="00EC745E"/>
    <w:rsid w:val="00EC775C"/>
    <w:rsid w:val="00EC7EAF"/>
    <w:rsid w:val="00ED0266"/>
    <w:rsid w:val="00ED1327"/>
    <w:rsid w:val="00ED16FE"/>
    <w:rsid w:val="00ED27C3"/>
    <w:rsid w:val="00ED2AE2"/>
    <w:rsid w:val="00ED2C5A"/>
    <w:rsid w:val="00ED3022"/>
    <w:rsid w:val="00ED33AE"/>
    <w:rsid w:val="00ED3775"/>
    <w:rsid w:val="00ED4A6D"/>
    <w:rsid w:val="00ED5680"/>
    <w:rsid w:val="00ED6450"/>
    <w:rsid w:val="00ED6D4A"/>
    <w:rsid w:val="00ED721A"/>
    <w:rsid w:val="00ED738C"/>
    <w:rsid w:val="00ED766B"/>
    <w:rsid w:val="00ED7918"/>
    <w:rsid w:val="00ED7FD3"/>
    <w:rsid w:val="00EE0E5D"/>
    <w:rsid w:val="00EE11C2"/>
    <w:rsid w:val="00EE146C"/>
    <w:rsid w:val="00EE1482"/>
    <w:rsid w:val="00EE2356"/>
    <w:rsid w:val="00EE2A61"/>
    <w:rsid w:val="00EE3663"/>
    <w:rsid w:val="00EE41C4"/>
    <w:rsid w:val="00EE5A27"/>
    <w:rsid w:val="00EE6E77"/>
    <w:rsid w:val="00EE6F02"/>
    <w:rsid w:val="00EE76A9"/>
    <w:rsid w:val="00EE799E"/>
    <w:rsid w:val="00EE7CA8"/>
    <w:rsid w:val="00EE7FA7"/>
    <w:rsid w:val="00EF0322"/>
    <w:rsid w:val="00EF1093"/>
    <w:rsid w:val="00EF1295"/>
    <w:rsid w:val="00EF1FCB"/>
    <w:rsid w:val="00EF21C3"/>
    <w:rsid w:val="00EF2701"/>
    <w:rsid w:val="00EF2704"/>
    <w:rsid w:val="00EF2C14"/>
    <w:rsid w:val="00EF2E6B"/>
    <w:rsid w:val="00EF4FA9"/>
    <w:rsid w:val="00EF54D1"/>
    <w:rsid w:val="00EF67BB"/>
    <w:rsid w:val="00EF72F9"/>
    <w:rsid w:val="00F0021E"/>
    <w:rsid w:val="00F0030E"/>
    <w:rsid w:val="00F005C3"/>
    <w:rsid w:val="00F00B33"/>
    <w:rsid w:val="00F00CD1"/>
    <w:rsid w:val="00F01E6B"/>
    <w:rsid w:val="00F0241C"/>
    <w:rsid w:val="00F031EE"/>
    <w:rsid w:val="00F03D27"/>
    <w:rsid w:val="00F03DDB"/>
    <w:rsid w:val="00F04D39"/>
    <w:rsid w:val="00F05759"/>
    <w:rsid w:val="00F064EC"/>
    <w:rsid w:val="00F06B14"/>
    <w:rsid w:val="00F07F39"/>
    <w:rsid w:val="00F10CB9"/>
    <w:rsid w:val="00F110CD"/>
    <w:rsid w:val="00F110D5"/>
    <w:rsid w:val="00F12351"/>
    <w:rsid w:val="00F15193"/>
    <w:rsid w:val="00F155E2"/>
    <w:rsid w:val="00F16739"/>
    <w:rsid w:val="00F16DE2"/>
    <w:rsid w:val="00F2052B"/>
    <w:rsid w:val="00F22183"/>
    <w:rsid w:val="00F2260F"/>
    <w:rsid w:val="00F23174"/>
    <w:rsid w:val="00F238B9"/>
    <w:rsid w:val="00F2390F"/>
    <w:rsid w:val="00F242AD"/>
    <w:rsid w:val="00F247F2"/>
    <w:rsid w:val="00F2518F"/>
    <w:rsid w:val="00F252A8"/>
    <w:rsid w:val="00F255D9"/>
    <w:rsid w:val="00F265F7"/>
    <w:rsid w:val="00F27A5F"/>
    <w:rsid w:val="00F27FA6"/>
    <w:rsid w:val="00F33DC8"/>
    <w:rsid w:val="00F34444"/>
    <w:rsid w:val="00F34E6B"/>
    <w:rsid w:val="00F36702"/>
    <w:rsid w:val="00F378F1"/>
    <w:rsid w:val="00F403A1"/>
    <w:rsid w:val="00F403DB"/>
    <w:rsid w:val="00F4065A"/>
    <w:rsid w:val="00F41D0C"/>
    <w:rsid w:val="00F4275C"/>
    <w:rsid w:val="00F42861"/>
    <w:rsid w:val="00F434B2"/>
    <w:rsid w:val="00F438DB"/>
    <w:rsid w:val="00F4527E"/>
    <w:rsid w:val="00F45693"/>
    <w:rsid w:val="00F463EB"/>
    <w:rsid w:val="00F50636"/>
    <w:rsid w:val="00F50960"/>
    <w:rsid w:val="00F510E5"/>
    <w:rsid w:val="00F52160"/>
    <w:rsid w:val="00F52339"/>
    <w:rsid w:val="00F5277A"/>
    <w:rsid w:val="00F532E8"/>
    <w:rsid w:val="00F537FF"/>
    <w:rsid w:val="00F54E36"/>
    <w:rsid w:val="00F54E55"/>
    <w:rsid w:val="00F560B3"/>
    <w:rsid w:val="00F560FE"/>
    <w:rsid w:val="00F56433"/>
    <w:rsid w:val="00F60CD6"/>
    <w:rsid w:val="00F6111C"/>
    <w:rsid w:val="00F614C0"/>
    <w:rsid w:val="00F61647"/>
    <w:rsid w:val="00F61F6E"/>
    <w:rsid w:val="00F64279"/>
    <w:rsid w:val="00F657CF"/>
    <w:rsid w:val="00F65808"/>
    <w:rsid w:val="00F6587D"/>
    <w:rsid w:val="00F65C95"/>
    <w:rsid w:val="00F6623F"/>
    <w:rsid w:val="00F66A00"/>
    <w:rsid w:val="00F66CFB"/>
    <w:rsid w:val="00F70C73"/>
    <w:rsid w:val="00F713A3"/>
    <w:rsid w:val="00F71463"/>
    <w:rsid w:val="00F71A8F"/>
    <w:rsid w:val="00F71D53"/>
    <w:rsid w:val="00F72632"/>
    <w:rsid w:val="00F738E8"/>
    <w:rsid w:val="00F75330"/>
    <w:rsid w:val="00F75742"/>
    <w:rsid w:val="00F75B66"/>
    <w:rsid w:val="00F75CC9"/>
    <w:rsid w:val="00F76BD9"/>
    <w:rsid w:val="00F77B56"/>
    <w:rsid w:val="00F80318"/>
    <w:rsid w:val="00F803D0"/>
    <w:rsid w:val="00F80703"/>
    <w:rsid w:val="00F80948"/>
    <w:rsid w:val="00F81387"/>
    <w:rsid w:val="00F8167C"/>
    <w:rsid w:val="00F82134"/>
    <w:rsid w:val="00F822E3"/>
    <w:rsid w:val="00F82866"/>
    <w:rsid w:val="00F841FB"/>
    <w:rsid w:val="00F84421"/>
    <w:rsid w:val="00F8449B"/>
    <w:rsid w:val="00F84B44"/>
    <w:rsid w:val="00F85691"/>
    <w:rsid w:val="00F86C96"/>
    <w:rsid w:val="00F87032"/>
    <w:rsid w:val="00F87094"/>
    <w:rsid w:val="00F87AB3"/>
    <w:rsid w:val="00F87B77"/>
    <w:rsid w:val="00F913DC"/>
    <w:rsid w:val="00F91DDA"/>
    <w:rsid w:val="00F9397A"/>
    <w:rsid w:val="00F93A37"/>
    <w:rsid w:val="00F94182"/>
    <w:rsid w:val="00F9431F"/>
    <w:rsid w:val="00F944D9"/>
    <w:rsid w:val="00F94DB3"/>
    <w:rsid w:val="00F95967"/>
    <w:rsid w:val="00F96500"/>
    <w:rsid w:val="00FA0CAE"/>
    <w:rsid w:val="00FA101D"/>
    <w:rsid w:val="00FA1CA1"/>
    <w:rsid w:val="00FA2C35"/>
    <w:rsid w:val="00FA2D88"/>
    <w:rsid w:val="00FA31E7"/>
    <w:rsid w:val="00FA325D"/>
    <w:rsid w:val="00FA413A"/>
    <w:rsid w:val="00FA4144"/>
    <w:rsid w:val="00FA4DDF"/>
    <w:rsid w:val="00FA5C71"/>
    <w:rsid w:val="00FA5DEA"/>
    <w:rsid w:val="00FA645E"/>
    <w:rsid w:val="00FA6A01"/>
    <w:rsid w:val="00FA6E7F"/>
    <w:rsid w:val="00FA7114"/>
    <w:rsid w:val="00FA745F"/>
    <w:rsid w:val="00FA7559"/>
    <w:rsid w:val="00FB052D"/>
    <w:rsid w:val="00FB09E1"/>
    <w:rsid w:val="00FB178D"/>
    <w:rsid w:val="00FB22D7"/>
    <w:rsid w:val="00FB2379"/>
    <w:rsid w:val="00FB3CB7"/>
    <w:rsid w:val="00FB41E1"/>
    <w:rsid w:val="00FB4B8A"/>
    <w:rsid w:val="00FB5152"/>
    <w:rsid w:val="00FB596D"/>
    <w:rsid w:val="00FB5F8F"/>
    <w:rsid w:val="00FB680E"/>
    <w:rsid w:val="00FB6B73"/>
    <w:rsid w:val="00FB7A0B"/>
    <w:rsid w:val="00FC002F"/>
    <w:rsid w:val="00FC0065"/>
    <w:rsid w:val="00FC062F"/>
    <w:rsid w:val="00FC0754"/>
    <w:rsid w:val="00FC3AEE"/>
    <w:rsid w:val="00FC3E9E"/>
    <w:rsid w:val="00FC575A"/>
    <w:rsid w:val="00FC5F63"/>
    <w:rsid w:val="00FC6238"/>
    <w:rsid w:val="00FC654F"/>
    <w:rsid w:val="00FC7951"/>
    <w:rsid w:val="00FC7EAE"/>
    <w:rsid w:val="00FD236B"/>
    <w:rsid w:val="00FD23C0"/>
    <w:rsid w:val="00FD2594"/>
    <w:rsid w:val="00FD2785"/>
    <w:rsid w:val="00FD33FC"/>
    <w:rsid w:val="00FD3730"/>
    <w:rsid w:val="00FD3ADE"/>
    <w:rsid w:val="00FD3B08"/>
    <w:rsid w:val="00FD4806"/>
    <w:rsid w:val="00FD4BA4"/>
    <w:rsid w:val="00FD4BD2"/>
    <w:rsid w:val="00FD4CF4"/>
    <w:rsid w:val="00FD534E"/>
    <w:rsid w:val="00FD56C7"/>
    <w:rsid w:val="00FD5CBB"/>
    <w:rsid w:val="00FD6564"/>
    <w:rsid w:val="00FD6B74"/>
    <w:rsid w:val="00FD70AE"/>
    <w:rsid w:val="00FD7A29"/>
    <w:rsid w:val="00FE002E"/>
    <w:rsid w:val="00FE2398"/>
    <w:rsid w:val="00FE37AB"/>
    <w:rsid w:val="00FE4290"/>
    <w:rsid w:val="00FE515A"/>
    <w:rsid w:val="00FE5421"/>
    <w:rsid w:val="00FE5624"/>
    <w:rsid w:val="00FE5D2C"/>
    <w:rsid w:val="00FE5FBF"/>
    <w:rsid w:val="00FE6398"/>
    <w:rsid w:val="00FE67D6"/>
    <w:rsid w:val="00FE6C25"/>
    <w:rsid w:val="00FE73D3"/>
    <w:rsid w:val="00FE77DF"/>
    <w:rsid w:val="00FE7807"/>
    <w:rsid w:val="00FF033A"/>
    <w:rsid w:val="00FF0964"/>
    <w:rsid w:val="00FF0F67"/>
    <w:rsid w:val="00FF16F2"/>
    <w:rsid w:val="00FF1F9B"/>
    <w:rsid w:val="00FF2B42"/>
    <w:rsid w:val="00FF2C43"/>
    <w:rsid w:val="00FF2D5B"/>
    <w:rsid w:val="00FF3B7F"/>
    <w:rsid w:val="00FF42C3"/>
    <w:rsid w:val="00FF4403"/>
    <w:rsid w:val="00FF4F92"/>
    <w:rsid w:val="00FF52CF"/>
    <w:rsid w:val="00FF54EB"/>
    <w:rsid w:val="00FF6822"/>
    <w:rsid w:val="00FF68EF"/>
    <w:rsid w:val="00FF73D0"/>
    <w:rsid w:val="0BD12E9D"/>
    <w:rsid w:val="0C0D7F64"/>
    <w:rsid w:val="10E807B4"/>
    <w:rsid w:val="12A77CCC"/>
    <w:rsid w:val="141204DA"/>
    <w:rsid w:val="16512788"/>
    <w:rsid w:val="1A219784"/>
    <w:rsid w:val="32975CEE"/>
    <w:rsid w:val="3E61DC49"/>
    <w:rsid w:val="6A39C34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E0293E"/>
  <w15:docId w15:val="{A45D884E-7ADC-4143-BF7B-FD55D377E8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A5C04"/>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aliases w:val="H1,h1,Heading 1 3GPP"/>
    <w:next w:val="Normal"/>
    <w:link w:val="Heading1Char"/>
    <w:uiPriority w:val="9"/>
    <w:qFormat/>
    <w:rsid w:val="005831DD"/>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qFormat/>
    <w:rsid w:val="005831DD"/>
    <w:pPr>
      <w:numPr>
        <w:ilvl w:val="1"/>
      </w:numPr>
      <w:pBdr>
        <w:top w:val="none" w:sz="0" w:space="0" w:color="auto"/>
      </w:pBdr>
      <w:spacing w:before="180"/>
      <w:outlineLvl w:val="1"/>
    </w:pPr>
    <w:rPr>
      <w:sz w:val="32"/>
    </w:rPr>
  </w:style>
  <w:style w:type="paragraph" w:styleId="Heading3">
    <w:name w:val="heading 3"/>
    <w:aliases w:val="Heading 3 3GPP"/>
    <w:basedOn w:val="Heading2"/>
    <w:next w:val="Normal"/>
    <w:qFormat/>
    <w:rsid w:val="005831DD"/>
    <w:pPr>
      <w:numPr>
        <w:ilvl w:val="2"/>
      </w:numPr>
      <w:spacing w:before="120"/>
      <w:outlineLvl w:val="2"/>
    </w:pPr>
    <w:rPr>
      <w:sz w:val="28"/>
    </w:rPr>
  </w:style>
  <w:style w:type="paragraph" w:styleId="Heading4">
    <w:name w:val="heading 4"/>
    <w:basedOn w:val="Heading3"/>
    <w:next w:val="Normal"/>
    <w:qFormat/>
    <w:rsid w:val="005831DD"/>
    <w:pPr>
      <w:numPr>
        <w:ilvl w:val="3"/>
      </w:numPr>
      <w:outlineLvl w:val="3"/>
    </w:pPr>
    <w:rPr>
      <w:sz w:val="24"/>
    </w:rPr>
  </w:style>
  <w:style w:type="paragraph" w:styleId="Heading5">
    <w:name w:val="heading 5"/>
    <w:basedOn w:val="Heading4"/>
    <w:next w:val="Normal"/>
    <w:qFormat/>
    <w:rsid w:val="005831DD"/>
    <w:pPr>
      <w:numPr>
        <w:ilvl w:val="4"/>
      </w:numPr>
      <w:outlineLvl w:val="4"/>
    </w:pPr>
    <w:rPr>
      <w:sz w:val="22"/>
    </w:rPr>
  </w:style>
  <w:style w:type="paragraph" w:styleId="Heading6">
    <w:name w:val="heading 6"/>
    <w:basedOn w:val="H6"/>
    <w:next w:val="Normal"/>
    <w:qFormat/>
    <w:rsid w:val="005831DD"/>
    <w:pPr>
      <w:numPr>
        <w:ilvl w:val="5"/>
      </w:numPr>
      <w:outlineLvl w:val="5"/>
    </w:pPr>
  </w:style>
  <w:style w:type="paragraph" w:styleId="Heading7">
    <w:name w:val="heading 7"/>
    <w:basedOn w:val="H6"/>
    <w:next w:val="Normal"/>
    <w:qFormat/>
    <w:rsid w:val="005831DD"/>
    <w:pPr>
      <w:numPr>
        <w:ilvl w:val="6"/>
      </w:numPr>
      <w:outlineLvl w:val="6"/>
    </w:pPr>
  </w:style>
  <w:style w:type="paragraph" w:styleId="Heading8">
    <w:name w:val="heading 8"/>
    <w:basedOn w:val="Heading1"/>
    <w:next w:val="Normal"/>
    <w:qFormat/>
    <w:rsid w:val="005831DD"/>
    <w:pPr>
      <w:numPr>
        <w:ilvl w:val="7"/>
      </w:numPr>
      <w:outlineLvl w:val="7"/>
    </w:pPr>
  </w:style>
  <w:style w:type="paragraph" w:styleId="Heading9">
    <w:name w:val="heading 9"/>
    <w:basedOn w:val="Heading8"/>
    <w:next w:val="Normal"/>
    <w:qFormat/>
    <w:rsid w:val="005831D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rPr>
  </w:style>
  <w:style w:type="paragraph" w:customStyle="1" w:styleId="TAH">
    <w:name w:val="TAH"/>
    <w:basedOn w:val="TAC"/>
    <w:link w:val="TAHCar"/>
    <w:qFormat/>
    <w:rsid w:val="005831DD"/>
    <w:rPr>
      <w:b/>
    </w:rPr>
  </w:style>
  <w:style w:type="paragraph" w:customStyle="1" w:styleId="TAC">
    <w:name w:val="TAC"/>
    <w:basedOn w:val="TAL"/>
    <w:link w:val="TACChar"/>
    <w:qFormat/>
    <w:rsid w:val="005831DD"/>
    <w:pPr>
      <w:jc w:val="center"/>
    </w:pPr>
  </w:style>
  <w:style w:type="paragraph" w:customStyle="1" w:styleId="TAL">
    <w:name w:val="TAL"/>
    <w:basedOn w:val="Normal"/>
    <w:link w:val="TALCar"/>
    <w:qFormat/>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rsid w:val="005831DD"/>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link w:val="PLChar"/>
    <w:qFormat/>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qFormat/>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rsid w:val="005831DD"/>
  </w:style>
  <w:style w:type="paragraph" w:customStyle="1" w:styleId="B2">
    <w:name w:val="B2"/>
    <w:basedOn w:val="List2"/>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semiHidden/>
    <w:rsid w:val="005831DD"/>
    <w:rPr>
      <w:sz w:val="16"/>
    </w:rPr>
  </w:style>
  <w:style w:type="paragraph" w:styleId="CommentText">
    <w:name w:val="annotation text"/>
    <w:basedOn w:val="Normal"/>
    <w:link w:val="CommentTextChar"/>
    <w:semiHidden/>
    <w:rsid w:val="005831DD"/>
    <w:pPr>
      <w:overflowPunct/>
      <w:autoSpaceDE/>
      <w:autoSpaceDN/>
      <w:adjustRightInd/>
      <w:textAlignment w:val="auto"/>
    </w:pPr>
    <w:rPr>
      <w:rFonts w:eastAsia="MS Mincho"/>
    </w:rPr>
  </w:style>
  <w:style w:type="paragraph" w:styleId="BodyText2">
    <w:name w:val="Body Text 2"/>
    <w:basedOn w:val="Normal"/>
    <w:rsid w:val="005831DD"/>
    <w:pPr>
      <w:overflowPunct/>
      <w:autoSpaceDE/>
      <w:autoSpaceDN/>
      <w:adjustRightInd/>
      <w:textAlignment w:val="auto"/>
    </w:pPr>
    <w:rPr>
      <w:rFonts w:eastAsia="MS Mincho"/>
      <w:color w:val="FFFF00"/>
      <w:lang w:eastAsia="ja-JP"/>
    </w:rPr>
  </w:style>
  <w:style w:type="paragraph" w:customStyle="1" w:styleId="00BodyText">
    <w:name w:val="00 BodyText"/>
    <w:basedOn w:val="Normal"/>
    <w:rsid w:val="005831DD"/>
    <w:pPr>
      <w:overflowPunct/>
      <w:autoSpaceDE/>
      <w:autoSpaceDN/>
      <w:adjustRightInd/>
      <w:spacing w:after="220"/>
      <w:textAlignment w:val="auto"/>
    </w:pPr>
    <w:rPr>
      <w:rFonts w:ascii="Arial" w:hAnsi="Arial"/>
      <w:sz w:val="22"/>
      <w:lang w:val="en-US"/>
    </w:rPr>
  </w:style>
  <w:style w:type="paragraph" w:customStyle="1" w:styleId="11BodyText">
    <w:name w:val="11 BodyText"/>
    <w:basedOn w:val="Normal"/>
    <w:rsid w:val="005831DD"/>
    <w:pPr>
      <w:overflowPunct/>
      <w:autoSpaceDE/>
      <w:autoSpaceDN/>
      <w:adjustRightInd/>
      <w:spacing w:after="220"/>
      <w:ind w:left="1298"/>
      <w:textAlignment w:val="auto"/>
    </w:pPr>
    <w:rPr>
      <w:rFonts w:ascii="Arial" w:hAnsi="Arial"/>
      <w:sz w:val="22"/>
      <w:lang w:val="en-US"/>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cap1,cap2,cap11,Légende-figure,Légende-figure Char,Beschrifubg,Beschriftung Char,label,cap11 Char,cap11 Char Char Char,captions"/>
    <w:basedOn w:val="Normal"/>
    <w:next w:val="Normal"/>
    <w:link w:val="CaptionChar1"/>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cap1 Char,cap2 Char,cap11 Char1,Légende-figure Char1,Légende-figure Char Char,Beschrifubg Char"/>
    <w:link w:val="Caption"/>
    <w:rsid w:val="005831DD"/>
    <w:rPr>
      <w:rFonts w:ascii="Times New Roman" w:hAnsi="Times New Roman"/>
      <w:b/>
    </w:rPr>
  </w:style>
  <w:style w:type="paragraph" w:customStyle="1" w:styleId="Doc-text2">
    <w:name w:val="Doc-text2"/>
    <w:basedOn w:val="Normal"/>
    <w:link w:val="Doc-text2Char"/>
    <w:qFormat/>
    <w:rsid w:val="005831D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ì¬º¥¹¥È¶ÎÂä,ÁÐ³ö¶ÎÂä,列表段落1,—ño’i—Ž,¥ê¥¹¥È¶ÎÂä,1st level - Bullet List Paragraph,Lettre d'introduction,Paragrafo elenco,Normal bullet 2,Bullet list,목록단락,清單段落1"/>
    <w:basedOn w:val="Normal"/>
    <w:link w:val="ListParagraphChar"/>
    <w:uiPriority w:val="34"/>
    <w:qFormat/>
    <w:rsid w:val="007651CA"/>
    <w:pPr>
      <w:overflowPunct/>
      <w:autoSpaceDE/>
      <w:autoSpaceDN/>
      <w:adjustRightInd/>
      <w:spacing w:after="0"/>
      <w:ind w:left="720"/>
      <w:contextualSpacing/>
      <w:textAlignment w:val="auto"/>
    </w:pPr>
    <w:rPr>
      <w:sz w:val="24"/>
      <w:szCs w:val="24"/>
      <w:lang w:val="fi-FI" w:eastAsia="zh-CN"/>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rsid w:val="00CD121E"/>
    <w:pPr>
      <w:overflowPunct/>
      <w:autoSpaceDE/>
      <w:autoSpaceDN/>
      <w:adjustRightInd/>
      <w:spacing w:after="0"/>
      <w:textAlignment w:val="auto"/>
    </w:pPr>
    <w:rPr>
      <w:rFonts w:eastAsia="Calibri"/>
      <w:sz w:val="24"/>
      <w:szCs w:val="24"/>
      <w:lang w:val="en-US"/>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semiHidden/>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aliases w:val="TableGrid"/>
    <w:basedOn w:val="TableNormal"/>
    <w:qFormat/>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overflowPunct/>
      <w:snapToGrid w:val="0"/>
      <w:spacing w:afterLines="50" w:line="264" w:lineRule="auto"/>
      <w:jc w:val="both"/>
      <w:textAlignment w:val="auto"/>
    </w:pPr>
    <w:rPr>
      <w:rFonts w:eastAsia="Batang"/>
      <w:kern w:val="2"/>
      <w:sz w:val="22"/>
      <w:szCs w:val="24"/>
      <w:lang w:eastAsia="ko-KR"/>
    </w:rPr>
  </w:style>
  <w:style w:type="paragraph" w:styleId="NormalWeb">
    <w:name w:val="Normal (Web)"/>
    <w:basedOn w:val="Normal"/>
    <w:uiPriority w:val="99"/>
    <w:unhideWhenUsed/>
    <w:qFormat/>
    <w:rsid w:val="00F265F7"/>
    <w:pPr>
      <w:overflowPunct/>
      <w:autoSpaceDE/>
      <w:autoSpaceDN/>
      <w:adjustRightInd/>
      <w:spacing w:before="100" w:beforeAutospacing="1" w:after="100" w:afterAutospacing="1"/>
      <w:textAlignment w:val="auto"/>
    </w:pPr>
    <w:rPr>
      <w:sz w:val="24"/>
      <w:szCs w:val="24"/>
      <w:lang w:val="en-US"/>
    </w:r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ì¬º¥¹¥È¶ÎÂä Char,ÁÐ³ö¶ÎÂä Char,列表段落1 Char,—ño’i—Ž Char,¥ê¥¹¥È¶ÎÂä Char,Lettre d'introduction Char"/>
    <w:link w:val="ListParagraph"/>
    <w:uiPriority w:val="34"/>
    <w:qFormat/>
    <w:locked/>
    <w:rsid w:val="00142DE2"/>
    <w:rPr>
      <w:rFonts w:ascii="Times New Roman" w:hAnsi="Times New Roman"/>
      <w:sz w:val="24"/>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
    <w:basedOn w:val="DefaultParagraphFont"/>
    <w:link w:val="Heading1"/>
    <w:uiPriority w:val="9"/>
    <w:rsid w:val="00704495"/>
    <w:rPr>
      <w:rFonts w:ascii="Arial" w:hAnsi="Arial"/>
      <w:sz w:val="36"/>
      <w:lang w:val="en-GB"/>
    </w:rPr>
  </w:style>
  <w:style w:type="character" w:customStyle="1" w:styleId="Heading2Char">
    <w:name w:val="Heading 2 Char"/>
    <w:aliases w:val="H2 Char,h2 Char,DO NOT USE_h2 Char,h21 Char,Heading 2 3GPP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rsid w:val="009F102A"/>
    <w:rPr>
      <w:lang w:eastAsia="en-US"/>
    </w:rPr>
  </w:style>
  <w:style w:type="character" w:customStyle="1" w:styleId="THChar">
    <w:name w:val="TH Char"/>
    <w:link w:val="TH"/>
    <w:rsid w:val="009F102A"/>
    <w:rPr>
      <w:rFonts w:ascii="Arial" w:hAnsi="Arial"/>
      <w:b/>
      <w:lang w:val="en-GB"/>
    </w:rPr>
  </w:style>
  <w:style w:type="character" w:customStyle="1" w:styleId="TACChar">
    <w:name w:val="TAC Char"/>
    <w:link w:val="TAC"/>
    <w:qFormat/>
    <w:locked/>
    <w:rsid w:val="009F102A"/>
    <w:rPr>
      <w:rFonts w:ascii="Arial" w:hAnsi="Arial"/>
      <w:sz w:val="18"/>
      <w:lang w:val="en-GB"/>
    </w:rPr>
  </w:style>
  <w:style w:type="character" w:customStyle="1" w:styleId="TAHCar">
    <w:name w:val="TAH Car"/>
    <w:link w:val="TAH"/>
    <w:qFormat/>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2"/>
      </w:numPr>
      <w:overflowPunct/>
      <w:autoSpaceDE/>
      <w:autoSpaceDN/>
      <w:adjustRightInd/>
      <w:spacing w:after="0"/>
      <w:jc w:val="both"/>
      <w:textAlignment w:val="auto"/>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0C5B5B"/>
    <w:pPr>
      <w:numPr>
        <w:numId w:val="3"/>
      </w:numPr>
      <w:overflowPunct/>
      <w:autoSpaceDE/>
      <w:autoSpaceDN/>
      <w:adjustRightInd/>
      <w:spacing w:after="0"/>
      <w:textAlignment w:val="auto"/>
    </w:pPr>
    <w:rPr>
      <w:rFonts w:ascii="Times" w:eastAsia="Batang" w:hAnsi="Times"/>
      <w:szCs w:val="24"/>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character" w:customStyle="1" w:styleId="normaltextrun">
    <w:name w:val="normaltextrun"/>
    <w:basedOn w:val="DefaultParagraphFont"/>
    <w:rsid w:val="00A659D1"/>
  </w:style>
  <w:style w:type="character" w:customStyle="1" w:styleId="eop">
    <w:name w:val="eop"/>
    <w:basedOn w:val="DefaultParagraphFont"/>
    <w:rsid w:val="005459DF"/>
  </w:style>
  <w:style w:type="paragraph" w:customStyle="1" w:styleId="maintext">
    <w:name w:val="main text"/>
    <w:basedOn w:val="Normal"/>
    <w:link w:val="maintextChar"/>
    <w:qFormat/>
    <w:rsid w:val="00944E09"/>
    <w:pPr>
      <w:overflowPunct/>
      <w:autoSpaceDE/>
      <w:autoSpaceDN/>
      <w:adjustRightInd/>
      <w:spacing w:before="60" w:after="60" w:line="288" w:lineRule="auto"/>
      <w:ind w:firstLineChars="200" w:firstLine="200"/>
      <w:jc w:val="both"/>
      <w:textAlignment w:val="auto"/>
    </w:pPr>
    <w:rPr>
      <w:rFonts w:eastAsia="Malgun Gothic"/>
      <w:lang w:eastAsia="ko-KR"/>
    </w:rPr>
  </w:style>
  <w:style w:type="character" w:customStyle="1" w:styleId="maintextChar">
    <w:name w:val="main text Char"/>
    <w:link w:val="maintext"/>
    <w:qFormat/>
    <w:rsid w:val="00944E09"/>
    <w:rPr>
      <w:rFonts w:ascii="Times New Roman" w:eastAsia="Malgun Gothic" w:hAnsi="Times New Roman"/>
      <w:lang w:val="en-GB" w:eastAsia="ko-KR"/>
    </w:rPr>
  </w:style>
  <w:style w:type="character" w:customStyle="1" w:styleId="TALCar">
    <w:name w:val="TAL Car"/>
    <w:basedOn w:val="DefaultParagraphFont"/>
    <w:link w:val="TAL"/>
    <w:qFormat/>
    <w:locked/>
    <w:rsid w:val="00944E09"/>
    <w:rPr>
      <w:rFonts w:ascii="Arial" w:hAnsi="Arial"/>
      <w:sz w:val="18"/>
      <w:lang w:val="en-GB"/>
    </w:rPr>
  </w:style>
  <w:style w:type="character" w:styleId="Mention">
    <w:name w:val="Mention"/>
    <w:basedOn w:val="DefaultParagraphFont"/>
    <w:uiPriority w:val="99"/>
    <w:unhideWhenUsed/>
    <w:rsid w:val="0009607C"/>
    <w:rPr>
      <w:color w:val="2B579A"/>
      <w:shd w:val="clear" w:color="auto" w:fill="E1DFDD"/>
    </w:rPr>
  </w:style>
  <w:style w:type="paragraph" w:customStyle="1" w:styleId="a">
    <w:name w:val="佐藤２"/>
    <w:basedOn w:val="Normal"/>
    <w:uiPriority w:val="99"/>
    <w:qFormat/>
    <w:rsid w:val="00BB5182"/>
    <w:pPr>
      <w:numPr>
        <w:numId w:val="4"/>
      </w:numPr>
      <w:overflowPunct/>
      <w:autoSpaceDE/>
      <w:autoSpaceDN/>
      <w:adjustRightInd/>
      <w:textAlignment w:val="auto"/>
    </w:pPr>
    <w:rPr>
      <w:rFonts w:eastAsia="MS Gothic"/>
      <w:sz w:val="24"/>
      <w:lang w:eastAsia="ja-JP"/>
    </w:rPr>
  </w:style>
  <w:style w:type="character" w:customStyle="1" w:styleId="PLChar">
    <w:name w:val="PL Char"/>
    <w:link w:val="PL"/>
    <w:qFormat/>
    <w:rsid w:val="00F61F6E"/>
    <w:rPr>
      <w:rFonts w:ascii="Courier New" w:hAnsi="Courier New"/>
      <w:noProof/>
      <w:sz w:val="16"/>
    </w:rPr>
  </w:style>
  <w:style w:type="paragraph" w:customStyle="1" w:styleId="paragraph">
    <w:name w:val="paragraph"/>
    <w:basedOn w:val="Normal"/>
    <w:rsid w:val="00C6795E"/>
    <w:pPr>
      <w:overflowPunct/>
      <w:autoSpaceDE/>
      <w:autoSpaceDN/>
      <w:adjustRightInd/>
      <w:spacing w:before="100" w:beforeAutospacing="1" w:after="100" w:afterAutospacing="1"/>
      <w:textAlignment w:val="auto"/>
    </w:pPr>
    <w:rPr>
      <w:rFonts w:eastAsia="Times New Roman"/>
      <w:sz w:val="24"/>
      <w:szCs w:val="24"/>
      <w:lang w:val="en-US"/>
    </w:rPr>
  </w:style>
  <w:style w:type="paragraph" w:customStyle="1" w:styleId="Default">
    <w:name w:val="Default"/>
    <w:rsid w:val="000A65AD"/>
    <w:pPr>
      <w:autoSpaceDE w:val="0"/>
      <w:autoSpaceDN w:val="0"/>
      <w:adjustRightInd w:val="0"/>
    </w:pPr>
    <w:rPr>
      <w:rFonts w:ascii="Arial" w:hAnsi="Arial" w:cs="Arial"/>
      <w:color w:val="000000"/>
      <w:sz w:val="24"/>
      <w:szCs w:val="24"/>
    </w:rPr>
  </w:style>
  <w:style w:type="paragraph" w:styleId="Title">
    <w:name w:val="Title"/>
    <w:basedOn w:val="Normal"/>
    <w:next w:val="Normal"/>
    <w:link w:val="TitleChar"/>
    <w:qFormat/>
    <w:rsid w:val="00BE29F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E29F2"/>
    <w:rPr>
      <w:rFonts w:asciiTheme="majorHAnsi" w:eastAsiaTheme="majorEastAsia" w:hAnsiTheme="majorHAnsi" w:cstheme="majorBidi"/>
      <w:spacing w:val="-10"/>
      <w:kern w:val="28"/>
      <w:sz w:val="56"/>
      <w:szCs w:val="56"/>
      <w:lang w:val="en-GB"/>
    </w:rPr>
  </w:style>
  <w:style w:type="character" w:customStyle="1" w:styleId="tabchar">
    <w:name w:val="tabchar"/>
    <w:basedOn w:val="DefaultParagraphFont"/>
    <w:rsid w:val="00B8431C"/>
  </w:style>
  <w:style w:type="character" w:customStyle="1" w:styleId="0MaintextChar">
    <w:name w:val="0 Main text Char"/>
    <w:link w:val="0Maintext"/>
    <w:qFormat/>
    <w:locked/>
    <w:rsid w:val="002C1443"/>
    <w:rPr>
      <w:rFonts w:ascii="Times New Roman" w:hAnsi="Times New Roman"/>
      <w:lang w:val="en-GB"/>
    </w:rPr>
  </w:style>
  <w:style w:type="paragraph" w:customStyle="1" w:styleId="0Maintext">
    <w:name w:val="0 Main text"/>
    <w:basedOn w:val="Normal"/>
    <w:link w:val="0MaintextChar"/>
    <w:qFormat/>
    <w:rsid w:val="002C1443"/>
    <w:pPr>
      <w:suppressAutoHyphens/>
      <w:overflowPunct/>
      <w:autoSpaceDE/>
      <w:autoSpaceDN/>
      <w:adjustRightInd/>
      <w:spacing w:after="0"/>
      <w:jc w:val="both"/>
      <w:textAlignment w:val="auto"/>
    </w:pPr>
  </w:style>
  <w:style w:type="paragraph" w:styleId="Bibliography">
    <w:name w:val="Bibliography"/>
    <w:basedOn w:val="Normal"/>
    <w:next w:val="Normal"/>
    <w:uiPriority w:val="37"/>
    <w:unhideWhenUsed/>
    <w:rsid w:val="00C467D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617480">
      <w:bodyDiv w:val="1"/>
      <w:marLeft w:val="0"/>
      <w:marRight w:val="0"/>
      <w:marTop w:val="0"/>
      <w:marBottom w:val="0"/>
      <w:divBdr>
        <w:top w:val="none" w:sz="0" w:space="0" w:color="auto"/>
        <w:left w:val="none" w:sz="0" w:space="0" w:color="auto"/>
        <w:bottom w:val="none" w:sz="0" w:space="0" w:color="auto"/>
        <w:right w:val="none" w:sz="0" w:space="0" w:color="auto"/>
      </w:divBdr>
    </w:div>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65424409">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23374869">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38249751">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48199764">
      <w:bodyDiv w:val="1"/>
      <w:marLeft w:val="0"/>
      <w:marRight w:val="0"/>
      <w:marTop w:val="0"/>
      <w:marBottom w:val="0"/>
      <w:divBdr>
        <w:top w:val="none" w:sz="0" w:space="0" w:color="auto"/>
        <w:left w:val="none" w:sz="0" w:space="0" w:color="auto"/>
        <w:bottom w:val="none" w:sz="0" w:space="0" w:color="auto"/>
        <w:right w:val="none" w:sz="0" w:space="0" w:color="auto"/>
      </w:divBdr>
    </w:div>
    <w:div w:id="249045962">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335497745">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49591971">
      <w:bodyDiv w:val="1"/>
      <w:marLeft w:val="0"/>
      <w:marRight w:val="0"/>
      <w:marTop w:val="0"/>
      <w:marBottom w:val="0"/>
      <w:divBdr>
        <w:top w:val="none" w:sz="0" w:space="0" w:color="auto"/>
        <w:left w:val="none" w:sz="0" w:space="0" w:color="auto"/>
        <w:bottom w:val="none" w:sz="0" w:space="0" w:color="auto"/>
        <w:right w:val="none" w:sz="0" w:space="0" w:color="auto"/>
      </w:divBdr>
    </w:div>
    <w:div w:id="450436455">
      <w:bodyDiv w:val="1"/>
      <w:marLeft w:val="0"/>
      <w:marRight w:val="0"/>
      <w:marTop w:val="0"/>
      <w:marBottom w:val="0"/>
      <w:divBdr>
        <w:top w:val="none" w:sz="0" w:space="0" w:color="auto"/>
        <w:left w:val="none" w:sz="0" w:space="0" w:color="auto"/>
        <w:bottom w:val="none" w:sz="0" w:space="0" w:color="auto"/>
        <w:right w:val="none" w:sz="0" w:space="0" w:color="auto"/>
      </w:divBdr>
    </w:div>
    <w:div w:id="463937282">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493447995">
      <w:bodyDiv w:val="1"/>
      <w:marLeft w:val="0"/>
      <w:marRight w:val="0"/>
      <w:marTop w:val="0"/>
      <w:marBottom w:val="0"/>
      <w:divBdr>
        <w:top w:val="none" w:sz="0" w:space="0" w:color="auto"/>
        <w:left w:val="none" w:sz="0" w:space="0" w:color="auto"/>
        <w:bottom w:val="none" w:sz="0" w:space="0" w:color="auto"/>
        <w:right w:val="none" w:sz="0" w:space="0" w:color="auto"/>
      </w:divBdr>
    </w:div>
    <w:div w:id="493496143">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95094303">
      <w:bodyDiv w:val="1"/>
      <w:marLeft w:val="0"/>
      <w:marRight w:val="0"/>
      <w:marTop w:val="0"/>
      <w:marBottom w:val="0"/>
      <w:divBdr>
        <w:top w:val="none" w:sz="0" w:space="0" w:color="auto"/>
        <w:left w:val="none" w:sz="0" w:space="0" w:color="auto"/>
        <w:bottom w:val="none" w:sz="0" w:space="0" w:color="auto"/>
        <w:right w:val="none" w:sz="0" w:space="0" w:color="auto"/>
      </w:divBdr>
      <w:divsChild>
        <w:div w:id="85658306">
          <w:marLeft w:val="0"/>
          <w:marRight w:val="0"/>
          <w:marTop w:val="0"/>
          <w:marBottom w:val="0"/>
          <w:divBdr>
            <w:top w:val="none" w:sz="0" w:space="0" w:color="auto"/>
            <w:left w:val="none" w:sz="0" w:space="0" w:color="auto"/>
            <w:bottom w:val="none" w:sz="0" w:space="0" w:color="auto"/>
            <w:right w:val="none" w:sz="0" w:space="0" w:color="auto"/>
          </w:divBdr>
        </w:div>
        <w:div w:id="847063268">
          <w:marLeft w:val="0"/>
          <w:marRight w:val="0"/>
          <w:marTop w:val="0"/>
          <w:marBottom w:val="0"/>
          <w:divBdr>
            <w:top w:val="none" w:sz="0" w:space="0" w:color="auto"/>
            <w:left w:val="none" w:sz="0" w:space="0" w:color="auto"/>
            <w:bottom w:val="none" w:sz="0" w:space="0" w:color="auto"/>
            <w:right w:val="none" w:sz="0" w:space="0" w:color="auto"/>
          </w:divBdr>
        </w:div>
        <w:div w:id="921329281">
          <w:marLeft w:val="0"/>
          <w:marRight w:val="0"/>
          <w:marTop w:val="0"/>
          <w:marBottom w:val="0"/>
          <w:divBdr>
            <w:top w:val="none" w:sz="0" w:space="0" w:color="auto"/>
            <w:left w:val="none" w:sz="0" w:space="0" w:color="auto"/>
            <w:bottom w:val="none" w:sz="0" w:space="0" w:color="auto"/>
            <w:right w:val="none" w:sz="0" w:space="0" w:color="auto"/>
          </w:divBdr>
        </w:div>
        <w:div w:id="1215003967">
          <w:marLeft w:val="0"/>
          <w:marRight w:val="0"/>
          <w:marTop w:val="0"/>
          <w:marBottom w:val="0"/>
          <w:divBdr>
            <w:top w:val="none" w:sz="0" w:space="0" w:color="auto"/>
            <w:left w:val="none" w:sz="0" w:space="0" w:color="auto"/>
            <w:bottom w:val="none" w:sz="0" w:space="0" w:color="auto"/>
            <w:right w:val="none" w:sz="0" w:space="0" w:color="auto"/>
          </w:divBdr>
        </w:div>
        <w:div w:id="1286037237">
          <w:marLeft w:val="0"/>
          <w:marRight w:val="0"/>
          <w:marTop w:val="0"/>
          <w:marBottom w:val="0"/>
          <w:divBdr>
            <w:top w:val="none" w:sz="0" w:space="0" w:color="auto"/>
            <w:left w:val="none" w:sz="0" w:space="0" w:color="auto"/>
            <w:bottom w:val="none" w:sz="0" w:space="0" w:color="auto"/>
            <w:right w:val="none" w:sz="0" w:space="0" w:color="auto"/>
          </w:divBdr>
        </w:div>
        <w:div w:id="1399091094">
          <w:marLeft w:val="0"/>
          <w:marRight w:val="0"/>
          <w:marTop w:val="0"/>
          <w:marBottom w:val="0"/>
          <w:divBdr>
            <w:top w:val="none" w:sz="0" w:space="0" w:color="auto"/>
            <w:left w:val="none" w:sz="0" w:space="0" w:color="auto"/>
            <w:bottom w:val="none" w:sz="0" w:space="0" w:color="auto"/>
            <w:right w:val="none" w:sz="0" w:space="0" w:color="auto"/>
          </w:divBdr>
        </w:div>
        <w:div w:id="1649477444">
          <w:marLeft w:val="0"/>
          <w:marRight w:val="0"/>
          <w:marTop w:val="0"/>
          <w:marBottom w:val="0"/>
          <w:divBdr>
            <w:top w:val="none" w:sz="0" w:space="0" w:color="auto"/>
            <w:left w:val="none" w:sz="0" w:space="0" w:color="auto"/>
            <w:bottom w:val="none" w:sz="0" w:space="0" w:color="auto"/>
            <w:right w:val="none" w:sz="0" w:space="0" w:color="auto"/>
          </w:divBdr>
        </w:div>
        <w:div w:id="1811358470">
          <w:marLeft w:val="0"/>
          <w:marRight w:val="0"/>
          <w:marTop w:val="0"/>
          <w:marBottom w:val="0"/>
          <w:divBdr>
            <w:top w:val="none" w:sz="0" w:space="0" w:color="auto"/>
            <w:left w:val="none" w:sz="0" w:space="0" w:color="auto"/>
            <w:bottom w:val="none" w:sz="0" w:space="0" w:color="auto"/>
            <w:right w:val="none" w:sz="0" w:space="0" w:color="auto"/>
          </w:divBdr>
        </w:div>
        <w:div w:id="1985156890">
          <w:marLeft w:val="0"/>
          <w:marRight w:val="0"/>
          <w:marTop w:val="0"/>
          <w:marBottom w:val="0"/>
          <w:divBdr>
            <w:top w:val="none" w:sz="0" w:space="0" w:color="auto"/>
            <w:left w:val="none" w:sz="0" w:space="0" w:color="auto"/>
            <w:bottom w:val="none" w:sz="0" w:space="0" w:color="auto"/>
            <w:right w:val="none" w:sz="0" w:space="0" w:color="auto"/>
          </w:divBdr>
        </w:div>
      </w:divsChild>
    </w:div>
    <w:div w:id="600139216">
      <w:bodyDiv w:val="1"/>
      <w:marLeft w:val="0"/>
      <w:marRight w:val="0"/>
      <w:marTop w:val="0"/>
      <w:marBottom w:val="0"/>
      <w:divBdr>
        <w:top w:val="none" w:sz="0" w:space="0" w:color="auto"/>
        <w:left w:val="none" w:sz="0" w:space="0" w:color="auto"/>
        <w:bottom w:val="none" w:sz="0" w:space="0" w:color="auto"/>
        <w:right w:val="none" w:sz="0" w:space="0" w:color="auto"/>
      </w:divBdr>
    </w:div>
    <w:div w:id="609314268">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44090964">
      <w:bodyDiv w:val="1"/>
      <w:marLeft w:val="0"/>
      <w:marRight w:val="0"/>
      <w:marTop w:val="0"/>
      <w:marBottom w:val="0"/>
      <w:divBdr>
        <w:top w:val="none" w:sz="0" w:space="0" w:color="auto"/>
        <w:left w:val="none" w:sz="0" w:space="0" w:color="auto"/>
        <w:bottom w:val="none" w:sz="0" w:space="0" w:color="auto"/>
        <w:right w:val="none" w:sz="0" w:space="0" w:color="auto"/>
      </w:divBdr>
      <w:divsChild>
        <w:div w:id="2077435921">
          <w:marLeft w:val="0"/>
          <w:marRight w:val="0"/>
          <w:marTop w:val="0"/>
          <w:marBottom w:val="0"/>
          <w:divBdr>
            <w:top w:val="none" w:sz="0" w:space="0" w:color="auto"/>
            <w:left w:val="none" w:sz="0" w:space="0" w:color="auto"/>
            <w:bottom w:val="none" w:sz="0" w:space="0" w:color="auto"/>
            <w:right w:val="none" w:sz="0" w:space="0" w:color="auto"/>
          </w:divBdr>
        </w:div>
      </w:divsChild>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13042322">
      <w:bodyDiv w:val="1"/>
      <w:marLeft w:val="0"/>
      <w:marRight w:val="0"/>
      <w:marTop w:val="0"/>
      <w:marBottom w:val="0"/>
      <w:divBdr>
        <w:top w:val="none" w:sz="0" w:space="0" w:color="auto"/>
        <w:left w:val="none" w:sz="0" w:space="0" w:color="auto"/>
        <w:bottom w:val="none" w:sz="0" w:space="0" w:color="auto"/>
        <w:right w:val="none" w:sz="0" w:space="0" w:color="auto"/>
      </w:divBdr>
    </w:div>
    <w:div w:id="722413945">
      <w:bodyDiv w:val="1"/>
      <w:marLeft w:val="0"/>
      <w:marRight w:val="0"/>
      <w:marTop w:val="0"/>
      <w:marBottom w:val="0"/>
      <w:divBdr>
        <w:top w:val="none" w:sz="0" w:space="0" w:color="auto"/>
        <w:left w:val="none" w:sz="0" w:space="0" w:color="auto"/>
        <w:bottom w:val="none" w:sz="0" w:space="0" w:color="auto"/>
        <w:right w:val="none" w:sz="0" w:space="0" w:color="auto"/>
      </w:divBdr>
    </w:div>
    <w:div w:id="730425312">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25703248">
      <w:bodyDiv w:val="1"/>
      <w:marLeft w:val="0"/>
      <w:marRight w:val="0"/>
      <w:marTop w:val="0"/>
      <w:marBottom w:val="0"/>
      <w:divBdr>
        <w:top w:val="none" w:sz="0" w:space="0" w:color="auto"/>
        <w:left w:val="none" w:sz="0" w:space="0" w:color="auto"/>
        <w:bottom w:val="none" w:sz="0" w:space="0" w:color="auto"/>
        <w:right w:val="none" w:sz="0" w:space="0" w:color="auto"/>
      </w:divBdr>
    </w:div>
    <w:div w:id="833835783">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900822279">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23028048">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2028524">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68785607">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08604929">
      <w:bodyDiv w:val="1"/>
      <w:marLeft w:val="0"/>
      <w:marRight w:val="0"/>
      <w:marTop w:val="0"/>
      <w:marBottom w:val="0"/>
      <w:divBdr>
        <w:top w:val="none" w:sz="0" w:space="0" w:color="auto"/>
        <w:left w:val="none" w:sz="0" w:space="0" w:color="auto"/>
        <w:bottom w:val="none" w:sz="0" w:space="0" w:color="auto"/>
        <w:right w:val="none" w:sz="0" w:space="0" w:color="auto"/>
      </w:divBdr>
    </w:div>
    <w:div w:id="1027290916">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39822093">
      <w:bodyDiv w:val="1"/>
      <w:marLeft w:val="0"/>
      <w:marRight w:val="0"/>
      <w:marTop w:val="0"/>
      <w:marBottom w:val="0"/>
      <w:divBdr>
        <w:top w:val="none" w:sz="0" w:space="0" w:color="auto"/>
        <w:left w:val="none" w:sz="0" w:space="0" w:color="auto"/>
        <w:bottom w:val="none" w:sz="0" w:space="0" w:color="auto"/>
        <w:right w:val="none" w:sz="0" w:space="0" w:color="auto"/>
      </w:divBdr>
      <w:divsChild>
        <w:div w:id="501431879">
          <w:marLeft w:val="0"/>
          <w:marRight w:val="0"/>
          <w:marTop w:val="0"/>
          <w:marBottom w:val="0"/>
          <w:divBdr>
            <w:top w:val="none" w:sz="0" w:space="0" w:color="auto"/>
            <w:left w:val="none" w:sz="0" w:space="0" w:color="auto"/>
            <w:bottom w:val="none" w:sz="0" w:space="0" w:color="auto"/>
            <w:right w:val="none" w:sz="0" w:space="0" w:color="auto"/>
          </w:divBdr>
          <w:divsChild>
            <w:div w:id="2559718">
              <w:marLeft w:val="0"/>
              <w:marRight w:val="0"/>
              <w:marTop w:val="0"/>
              <w:marBottom w:val="0"/>
              <w:divBdr>
                <w:top w:val="none" w:sz="0" w:space="0" w:color="auto"/>
                <w:left w:val="none" w:sz="0" w:space="0" w:color="auto"/>
                <w:bottom w:val="none" w:sz="0" w:space="0" w:color="auto"/>
                <w:right w:val="none" w:sz="0" w:space="0" w:color="auto"/>
              </w:divBdr>
              <w:divsChild>
                <w:div w:id="240796980">
                  <w:marLeft w:val="0"/>
                  <w:marRight w:val="0"/>
                  <w:marTop w:val="0"/>
                  <w:marBottom w:val="0"/>
                  <w:divBdr>
                    <w:top w:val="none" w:sz="0" w:space="0" w:color="auto"/>
                    <w:left w:val="none" w:sz="0" w:space="0" w:color="auto"/>
                    <w:bottom w:val="none" w:sz="0" w:space="0" w:color="auto"/>
                    <w:right w:val="none" w:sz="0" w:space="0" w:color="auto"/>
                  </w:divBdr>
                  <w:divsChild>
                    <w:div w:id="172451608">
                      <w:marLeft w:val="0"/>
                      <w:marRight w:val="0"/>
                      <w:marTop w:val="0"/>
                      <w:marBottom w:val="0"/>
                      <w:divBdr>
                        <w:top w:val="none" w:sz="0" w:space="0" w:color="auto"/>
                        <w:left w:val="none" w:sz="0" w:space="0" w:color="auto"/>
                        <w:bottom w:val="none" w:sz="0" w:space="0" w:color="auto"/>
                        <w:right w:val="none" w:sz="0" w:space="0" w:color="auto"/>
                      </w:divBdr>
                      <w:divsChild>
                        <w:div w:id="541334070">
                          <w:marLeft w:val="0"/>
                          <w:marRight w:val="0"/>
                          <w:marTop w:val="0"/>
                          <w:marBottom w:val="0"/>
                          <w:divBdr>
                            <w:top w:val="none" w:sz="0" w:space="0" w:color="auto"/>
                            <w:left w:val="none" w:sz="0" w:space="0" w:color="auto"/>
                            <w:bottom w:val="none" w:sz="0" w:space="0" w:color="auto"/>
                            <w:right w:val="none" w:sz="0" w:space="0" w:color="auto"/>
                          </w:divBdr>
                        </w:div>
                        <w:div w:id="1916744722">
                          <w:marLeft w:val="0"/>
                          <w:marRight w:val="0"/>
                          <w:marTop w:val="0"/>
                          <w:marBottom w:val="0"/>
                          <w:divBdr>
                            <w:top w:val="none" w:sz="0" w:space="0" w:color="auto"/>
                            <w:left w:val="none" w:sz="0" w:space="0" w:color="auto"/>
                            <w:bottom w:val="none" w:sz="0" w:space="0" w:color="auto"/>
                            <w:right w:val="none" w:sz="0" w:space="0" w:color="auto"/>
                          </w:divBdr>
                        </w:div>
                      </w:divsChild>
                    </w:div>
                    <w:div w:id="184028033">
                      <w:marLeft w:val="0"/>
                      <w:marRight w:val="0"/>
                      <w:marTop w:val="0"/>
                      <w:marBottom w:val="0"/>
                      <w:divBdr>
                        <w:top w:val="none" w:sz="0" w:space="0" w:color="auto"/>
                        <w:left w:val="none" w:sz="0" w:space="0" w:color="auto"/>
                        <w:bottom w:val="none" w:sz="0" w:space="0" w:color="auto"/>
                        <w:right w:val="none" w:sz="0" w:space="0" w:color="auto"/>
                      </w:divBdr>
                      <w:divsChild>
                        <w:div w:id="1800688152">
                          <w:marLeft w:val="0"/>
                          <w:marRight w:val="0"/>
                          <w:marTop w:val="0"/>
                          <w:marBottom w:val="0"/>
                          <w:divBdr>
                            <w:top w:val="none" w:sz="0" w:space="0" w:color="auto"/>
                            <w:left w:val="none" w:sz="0" w:space="0" w:color="auto"/>
                            <w:bottom w:val="none" w:sz="0" w:space="0" w:color="auto"/>
                            <w:right w:val="none" w:sz="0" w:space="0" w:color="auto"/>
                          </w:divBdr>
                        </w:div>
                      </w:divsChild>
                    </w:div>
                    <w:div w:id="272976522">
                      <w:marLeft w:val="0"/>
                      <w:marRight w:val="0"/>
                      <w:marTop w:val="0"/>
                      <w:marBottom w:val="0"/>
                      <w:divBdr>
                        <w:top w:val="none" w:sz="0" w:space="0" w:color="auto"/>
                        <w:left w:val="none" w:sz="0" w:space="0" w:color="auto"/>
                        <w:bottom w:val="none" w:sz="0" w:space="0" w:color="auto"/>
                        <w:right w:val="none" w:sz="0" w:space="0" w:color="auto"/>
                      </w:divBdr>
                      <w:divsChild>
                        <w:div w:id="1274677939">
                          <w:marLeft w:val="0"/>
                          <w:marRight w:val="0"/>
                          <w:marTop w:val="0"/>
                          <w:marBottom w:val="0"/>
                          <w:divBdr>
                            <w:top w:val="none" w:sz="0" w:space="0" w:color="auto"/>
                            <w:left w:val="none" w:sz="0" w:space="0" w:color="auto"/>
                            <w:bottom w:val="none" w:sz="0" w:space="0" w:color="auto"/>
                            <w:right w:val="none" w:sz="0" w:space="0" w:color="auto"/>
                          </w:divBdr>
                        </w:div>
                      </w:divsChild>
                    </w:div>
                    <w:div w:id="319777054">
                      <w:marLeft w:val="0"/>
                      <w:marRight w:val="0"/>
                      <w:marTop w:val="0"/>
                      <w:marBottom w:val="0"/>
                      <w:divBdr>
                        <w:top w:val="none" w:sz="0" w:space="0" w:color="auto"/>
                        <w:left w:val="none" w:sz="0" w:space="0" w:color="auto"/>
                        <w:bottom w:val="none" w:sz="0" w:space="0" w:color="auto"/>
                        <w:right w:val="none" w:sz="0" w:space="0" w:color="auto"/>
                      </w:divBdr>
                      <w:divsChild>
                        <w:div w:id="425081480">
                          <w:marLeft w:val="0"/>
                          <w:marRight w:val="0"/>
                          <w:marTop w:val="0"/>
                          <w:marBottom w:val="0"/>
                          <w:divBdr>
                            <w:top w:val="none" w:sz="0" w:space="0" w:color="auto"/>
                            <w:left w:val="none" w:sz="0" w:space="0" w:color="auto"/>
                            <w:bottom w:val="none" w:sz="0" w:space="0" w:color="auto"/>
                            <w:right w:val="none" w:sz="0" w:space="0" w:color="auto"/>
                          </w:divBdr>
                        </w:div>
                      </w:divsChild>
                    </w:div>
                    <w:div w:id="343823181">
                      <w:marLeft w:val="0"/>
                      <w:marRight w:val="0"/>
                      <w:marTop w:val="0"/>
                      <w:marBottom w:val="0"/>
                      <w:divBdr>
                        <w:top w:val="none" w:sz="0" w:space="0" w:color="auto"/>
                        <w:left w:val="none" w:sz="0" w:space="0" w:color="auto"/>
                        <w:bottom w:val="none" w:sz="0" w:space="0" w:color="auto"/>
                        <w:right w:val="none" w:sz="0" w:space="0" w:color="auto"/>
                      </w:divBdr>
                      <w:divsChild>
                        <w:div w:id="1216240250">
                          <w:marLeft w:val="0"/>
                          <w:marRight w:val="0"/>
                          <w:marTop w:val="0"/>
                          <w:marBottom w:val="0"/>
                          <w:divBdr>
                            <w:top w:val="none" w:sz="0" w:space="0" w:color="auto"/>
                            <w:left w:val="none" w:sz="0" w:space="0" w:color="auto"/>
                            <w:bottom w:val="none" w:sz="0" w:space="0" w:color="auto"/>
                            <w:right w:val="none" w:sz="0" w:space="0" w:color="auto"/>
                          </w:divBdr>
                        </w:div>
                      </w:divsChild>
                    </w:div>
                    <w:div w:id="455686193">
                      <w:marLeft w:val="0"/>
                      <w:marRight w:val="0"/>
                      <w:marTop w:val="0"/>
                      <w:marBottom w:val="0"/>
                      <w:divBdr>
                        <w:top w:val="none" w:sz="0" w:space="0" w:color="auto"/>
                        <w:left w:val="none" w:sz="0" w:space="0" w:color="auto"/>
                        <w:bottom w:val="none" w:sz="0" w:space="0" w:color="auto"/>
                        <w:right w:val="none" w:sz="0" w:space="0" w:color="auto"/>
                      </w:divBdr>
                      <w:divsChild>
                        <w:div w:id="1595167036">
                          <w:marLeft w:val="0"/>
                          <w:marRight w:val="0"/>
                          <w:marTop w:val="0"/>
                          <w:marBottom w:val="0"/>
                          <w:divBdr>
                            <w:top w:val="none" w:sz="0" w:space="0" w:color="auto"/>
                            <w:left w:val="none" w:sz="0" w:space="0" w:color="auto"/>
                            <w:bottom w:val="none" w:sz="0" w:space="0" w:color="auto"/>
                            <w:right w:val="none" w:sz="0" w:space="0" w:color="auto"/>
                          </w:divBdr>
                        </w:div>
                      </w:divsChild>
                    </w:div>
                    <w:div w:id="607157079">
                      <w:marLeft w:val="0"/>
                      <w:marRight w:val="0"/>
                      <w:marTop w:val="0"/>
                      <w:marBottom w:val="0"/>
                      <w:divBdr>
                        <w:top w:val="none" w:sz="0" w:space="0" w:color="auto"/>
                        <w:left w:val="none" w:sz="0" w:space="0" w:color="auto"/>
                        <w:bottom w:val="none" w:sz="0" w:space="0" w:color="auto"/>
                        <w:right w:val="none" w:sz="0" w:space="0" w:color="auto"/>
                      </w:divBdr>
                      <w:divsChild>
                        <w:div w:id="840193661">
                          <w:marLeft w:val="0"/>
                          <w:marRight w:val="0"/>
                          <w:marTop w:val="0"/>
                          <w:marBottom w:val="0"/>
                          <w:divBdr>
                            <w:top w:val="none" w:sz="0" w:space="0" w:color="auto"/>
                            <w:left w:val="none" w:sz="0" w:space="0" w:color="auto"/>
                            <w:bottom w:val="none" w:sz="0" w:space="0" w:color="auto"/>
                            <w:right w:val="none" w:sz="0" w:space="0" w:color="auto"/>
                          </w:divBdr>
                        </w:div>
                      </w:divsChild>
                    </w:div>
                    <w:div w:id="607933742">
                      <w:marLeft w:val="0"/>
                      <w:marRight w:val="0"/>
                      <w:marTop w:val="0"/>
                      <w:marBottom w:val="0"/>
                      <w:divBdr>
                        <w:top w:val="none" w:sz="0" w:space="0" w:color="auto"/>
                        <w:left w:val="none" w:sz="0" w:space="0" w:color="auto"/>
                        <w:bottom w:val="none" w:sz="0" w:space="0" w:color="auto"/>
                        <w:right w:val="none" w:sz="0" w:space="0" w:color="auto"/>
                      </w:divBdr>
                      <w:divsChild>
                        <w:div w:id="1589921534">
                          <w:marLeft w:val="0"/>
                          <w:marRight w:val="0"/>
                          <w:marTop w:val="0"/>
                          <w:marBottom w:val="0"/>
                          <w:divBdr>
                            <w:top w:val="none" w:sz="0" w:space="0" w:color="auto"/>
                            <w:left w:val="none" w:sz="0" w:space="0" w:color="auto"/>
                            <w:bottom w:val="none" w:sz="0" w:space="0" w:color="auto"/>
                            <w:right w:val="none" w:sz="0" w:space="0" w:color="auto"/>
                          </w:divBdr>
                        </w:div>
                      </w:divsChild>
                    </w:div>
                    <w:div w:id="740176975">
                      <w:marLeft w:val="0"/>
                      <w:marRight w:val="0"/>
                      <w:marTop w:val="0"/>
                      <w:marBottom w:val="0"/>
                      <w:divBdr>
                        <w:top w:val="none" w:sz="0" w:space="0" w:color="auto"/>
                        <w:left w:val="none" w:sz="0" w:space="0" w:color="auto"/>
                        <w:bottom w:val="none" w:sz="0" w:space="0" w:color="auto"/>
                        <w:right w:val="none" w:sz="0" w:space="0" w:color="auto"/>
                      </w:divBdr>
                      <w:divsChild>
                        <w:div w:id="2015379828">
                          <w:marLeft w:val="0"/>
                          <w:marRight w:val="0"/>
                          <w:marTop w:val="0"/>
                          <w:marBottom w:val="0"/>
                          <w:divBdr>
                            <w:top w:val="none" w:sz="0" w:space="0" w:color="auto"/>
                            <w:left w:val="none" w:sz="0" w:space="0" w:color="auto"/>
                            <w:bottom w:val="none" w:sz="0" w:space="0" w:color="auto"/>
                            <w:right w:val="none" w:sz="0" w:space="0" w:color="auto"/>
                          </w:divBdr>
                        </w:div>
                      </w:divsChild>
                    </w:div>
                    <w:div w:id="811559164">
                      <w:marLeft w:val="0"/>
                      <w:marRight w:val="0"/>
                      <w:marTop w:val="0"/>
                      <w:marBottom w:val="0"/>
                      <w:divBdr>
                        <w:top w:val="none" w:sz="0" w:space="0" w:color="auto"/>
                        <w:left w:val="none" w:sz="0" w:space="0" w:color="auto"/>
                        <w:bottom w:val="none" w:sz="0" w:space="0" w:color="auto"/>
                        <w:right w:val="none" w:sz="0" w:space="0" w:color="auto"/>
                      </w:divBdr>
                      <w:divsChild>
                        <w:div w:id="2044361207">
                          <w:marLeft w:val="0"/>
                          <w:marRight w:val="0"/>
                          <w:marTop w:val="0"/>
                          <w:marBottom w:val="0"/>
                          <w:divBdr>
                            <w:top w:val="none" w:sz="0" w:space="0" w:color="auto"/>
                            <w:left w:val="none" w:sz="0" w:space="0" w:color="auto"/>
                            <w:bottom w:val="none" w:sz="0" w:space="0" w:color="auto"/>
                            <w:right w:val="none" w:sz="0" w:space="0" w:color="auto"/>
                          </w:divBdr>
                        </w:div>
                      </w:divsChild>
                    </w:div>
                    <w:div w:id="857080042">
                      <w:marLeft w:val="0"/>
                      <w:marRight w:val="0"/>
                      <w:marTop w:val="0"/>
                      <w:marBottom w:val="0"/>
                      <w:divBdr>
                        <w:top w:val="none" w:sz="0" w:space="0" w:color="auto"/>
                        <w:left w:val="none" w:sz="0" w:space="0" w:color="auto"/>
                        <w:bottom w:val="none" w:sz="0" w:space="0" w:color="auto"/>
                        <w:right w:val="none" w:sz="0" w:space="0" w:color="auto"/>
                      </w:divBdr>
                      <w:divsChild>
                        <w:div w:id="455756466">
                          <w:marLeft w:val="0"/>
                          <w:marRight w:val="0"/>
                          <w:marTop w:val="0"/>
                          <w:marBottom w:val="0"/>
                          <w:divBdr>
                            <w:top w:val="none" w:sz="0" w:space="0" w:color="auto"/>
                            <w:left w:val="none" w:sz="0" w:space="0" w:color="auto"/>
                            <w:bottom w:val="none" w:sz="0" w:space="0" w:color="auto"/>
                            <w:right w:val="none" w:sz="0" w:space="0" w:color="auto"/>
                          </w:divBdr>
                        </w:div>
                      </w:divsChild>
                    </w:div>
                    <w:div w:id="957494758">
                      <w:marLeft w:val="0"/>
                      <w:marRight w:val="0"/>
                      <w:marTop w:val="0"/>
                      <w:marBottom w:val="0"/>
                      <w:divBdr>
                        <w:top w:val="none" w:sz="0" w:space="0" w:color="auto"/>
                        <w:left w:val="none" w:sz="0" w:space="0" w:color="auto"/>
                        <w:bottom w:val="none" w:sz="0" w:space="0" w:color="auto"/>
                        <w:right w:val="none" w:sz="0" w:space="0" w:color="auto"/>
                      </w:divBdr>
                      <w:divsChild>
                        <w:div w:id="1366902323">
                          <w:marLeft w:val="0"/>
                          <w:marRight w:val="0"/>
                          <w:marTop w:val="0"/>
                          <w:marBottom w:val="0"/>
                          <w:divBdr>
                            <w:top w:val="none" w:sz="0" w:space="0" w:color="auto"/>
                            <w:left w:val="none" w:sz="0" w:space="0" w:color="auto"/>
                            <w:bottom w:val="none" w:sz="0" w:space="0" w:color="auto"/>
                            <w:right w:val="none" w:sz="0" w:space="0" w:color="auto"/>
                          </w:divBdr>
                        </w:div>
                      </w:divsChild>
                    </w:div>
                    <w:div w:id="990719950">
                      <w:marLeft w:val="0"/>
                      <w:marRight w:val="0"/>
                      <w:marTop w:val="0"/>
                      <w:marBottom w:val="0"/>
                      <w:divBdr>
                        <w:top w:val="none" w:sz="0" w:space="0" w:color="auto"/>
                        <w:left w:val="none" w:sz="0" w:space="0" w:color="auto"/>
                        <w:bottom w:val="none" w:sz="0" w:space="0" w:color="auto"/>
                        <w:right w:val="none" w:sz="0" w:space="0" w:color="auto"/>
                      </w:divBdr>
                      <w:divsChild>
                        <w:div w:id="1001347240">
                          <w:marLeft w:val="0"/>
                          <w:marRight w:val="0"/>
                          <w:marTop w:val="0"/>
                          <w:marBottom w:val="0"/>
                          <w:divBdr>
                            <w:top w:val="none" w:sz="0" w:space="0" w:color="auto"/>
                            <w:left w:val="none" w:sz="0" w:space="0" w:color="auto"/>
                            <w:bottom w:val="none" w:sz="0" w:space="0" w:color="auto"/>
                            <w:right w:val="none" w:sz="0" w:space="0" w:color="auto"/>
                          </w:divBdr>
                        </w:div>
                      </w:divsChild>
                    </w:div>
                    <w:div w:id="1063600625">
                      <w:marLeft w:val="0"/>
                      <w:marRight w:val="0"/>
                      <w:marTop w:val="0"/>
                      <w:marBottom w:val="0"/>
                      <w:divBdr>
                        <w:top w:val="none" w:sz="0" w:space="0" w:color="auto"/>
                        <w:left w:val="none" w:sz="0" w:space="0" w:color="auto"/>
                        <w:bottom w:val="none" w:sz="0" w:space="0" w:color="auto"/>
                        <w:right w:val="none" w:sz="0" w:space="0" w:color="auto"/>
                      </w:divBdr>
                      <w:divsChild>
                        <w:div w:id="1654024584">
                          <w:marLeft w:val="0"/>
                          <w:marRight w:val="0"/>
                          <w:marTop w:val="0"/>
                          <w:marBottom w:val="0"/>
                          <w:divBdr>
                            <w:top w:val="none" w:sz="0" w:space="0" w:color="auto"/>
                            <w:left w:val="none" w:sz="0" w:space="0" w:color="auto"/>
                            <w:bottom w:val="none" w:sz="0" w:space="0" w:color="auto"/>
                            <w:right w:val="none" w:sz="0" w:space="0" w:color="auto"/>
                          </w:divBdr>
                        </w:div>
                      </w:divsChild>
                    </w:div>
                    <w:div w:id="1083334513">
                      <w:marLeft w:val="0"/>
                      <w:marRight w:val="0"/>
                      <w:marTop w:val="0"/>
                      <w:marBottom w:val="0"/>
                      <w:divBdr>
                        <w:top w:val="none" w:sz="0" w:space="0" w:color="auto"/>
                        <w:left w:val="none" w:sz="0" w:space="0" w:color="auto"/>
                        <w:bottom w:val="none" w:sz="0" w:space="0" w:color="auto"/>
                        <w:right w:val="none" w:sz="0" w:space="0" w:color="auto"/>
                      </w:divBdr>
                      <w:divsChild>
                        <w:div w:id="1109425136">
                          <w:marLeft w:val="0"/>
                          <w:marRight w:val="0"/>
                          <w:marTop w:val="0"/>
                          <w:marBottom w:val="0"/>
                          <w:divBdr>
                            <w:top w:val="none" w:sz="0" w:space="0" w:color="auto"/>
                            <w:left w:val="none" w:sz="0" w:space="0" w:color="auto"/>
                            <w:bottom w:val="none" w:sz="0" w:space="0" w:color="auto"/>
                            <w:right w:val="none" w:sz="0" w:space="0" w:color="auto"/>
                          </w:divBdr>
                        </w:div>
                      </w:divsChild>
                    </w:div>
                    <w:div w:id="1087121041">
                      <w:marLeft w:val="0"/>
                      <w:marRight w:val="0"/>
                      <w:marTop w:val="0"/>
                      <w:marBottom w:val="0"/>
                      <w:divBdr>
                        <w:top w:val="none" w:sz="0" w:space="0" w:color="auto"/>
                        <w:left w:val="none" w:sz="0" w:space="0" w:color="auto"/>
                        <w:bottom w:val="none" w:sz="0" w:space="0" w:color="auto"/>
                        <w:right w:val="none" w:sz="0" w:space="0" w:color="auto"/>
                      </w:divBdr>
                      <w:divsChild>
                        <w:div w:id="755171446">
                          <w:marLeft w:val="0"/>
                          <w:marRight w:val="0"/>
                          <w:marTop w:val="0"/>
                          <w:marBottom w:val="0"/>
                          <w:divBdr>
                            <w:top w:val="none" w:sz="0" w:space="0" w:color="auto"/>
                            <w:left w:val="none" w:sz="0" w:space="0" w:color="auto"/>
                            <w:bottom w:val="none" w:sz="0" w:space="0" w:color="auto"/>
                            <w:right w:val="none" w:sz="0" w:space="0" w:color="auto"/>
                          </w:divBdr>
                        </w:div>
                      </w:divsChild>
                    </w:div>
                    <w:div w:id="1143543348">
                      <w:marLeft w:val="0"/>
                      <w:marRight w:val="0"/>
                      <w:marTop w:val="0"/>
                      <w:marBottom w:val="0"/>
                      <w:divBdr>
                        <w:top w:val="none" w:sz="0" w:space="0" w:color="auto"/>
                        <w:left w:val="none" w:sz="0" w:space="0" w:color="auto"/>
                        <w:bottom w:val="none" w:sz="0" w:space="0" w:color="auto"/>
                        <w:right w:val="none" w:sz="0" w:space="0" w:color="auto"/>
                      </w:divBdr>
                      <w:divsChild>
                        <w:div w:id="1522550487">
                          <w:marLeft w:val="0"/>
                          <w:marRight w:val="0"/>
                          <w:marTop w:val="0"/>
                          <w:marBottom w:val="0"/>
                          <w:divBdr>
                            <w:top w:val="none" w:sz="0" w:space="0" w:color="auto"/>
                            <w:left w:val="none" w:sz="0" w:space="0" w:color="auto"/>
                            <w:bottom w:val="none" w:sz="0" w:space="0" w:color="auto"/>
                            <w:right w:val="none" w:sz="0" w:space="0" w:color="auto"/>
                          </w:divBdr>
                        </w:div>
                      </w:divsChild>
                    </w:div>
                    <w:div w:id="1209760138">
                      <w:marLeft w:val="0"/>
                      <w:marRight w:val="0"/>
                      <w:marTop w:val="0"/>
                      <w:marBottom w:val="0"/>
                      <w:divBdr>
                        <w:top w:val="none" w:sz="0" w:space="0" w:color="auto"/>
                        <w:left w:val="none" w:sz="0" w:space="0" w:color="auto"/>
                        <w:bottom w:val="none" w:sz="0" w:space="0" w:color="auto"/>
                        <w:right w:val="none" w:sz="0" w:space="0" w:color="auto"/>
                      </w:divBdr>
                      <w:divsChild>
                        <w:div w:id="392433323">
                          <w:marLeft w:val="0"/>
                          <w:marRight w:val="0"/>
                          <w:marTop w:val="0"/>
                          <w:marBottom w:val="0"/>
                          <w:divBdr>
                            <w:top w:val="none" w:sz="0" w:space="0" w:color="auto"/>
                            <w:left w:val="none" w:sz="0" w:space="0" w:color="auto"/>
                            <w:bottom w:val="none" w:sz="0" w:space="0" w:color="auto"/>
                            <w:right w:val="none" w:sz="0" w:space="0" w:color="auto"/>
                          </w:divBdr>
                        </w:div>
                      </w:divsChild>
                    </w:div>
                    <w:div w:id="1216115889">
                      <w:marLeft w:val="0"/>
                      <w:marRight w:val="0"/>
                      <w:marTop w:val="0"/>
                      <w:marBottom w:val="0"/>
                      <w:divBdr>
                        <w:top w:val="none" w:sz="0" w:space="0" w:color="auto"/>
                        <w:left w:val="none" w:sz="0" w:space="0" w:color="auto"/>
                        <w:bottom w:val="none" w:sz="0" w:space="0" w:color="auto"/>
                        <w:right w:val="none" w:sz="0" w:space="0" w:color="auto"/>
                      </w:divBdr>
                      <w:divsChild>
                        <w:div w:id="1068848429">
                          <w:marLeft w:val="0"/>
                          <w:marRight w:val="0"/>
                          <w:marTop w:val="0"/>
                          <w:marBottom w:val="0"/>
                          <w:divBdr>
                            <w:top w:val="none" w:sz="0" w:space="0" w:color="auto"/>
                            <w:left w:val="none" w:sz="0" w:space="0" w:color="auto"/>
                            <w:bottom w:val="none" w:sz="0" w:space="0" w:color="auto"/>
                            <w:right w:val="none" w:sz="0" w:space="0" w:color="auto"/>
                          </w:divBdr>
                        </w:div>
                      </w:divsChild>
                    </w:div>
                    <w:div w:id="1703557546">
                      <w:marLeft w:val="0"/>
                      <w:marRight w:val="0"/>
                      <w:marTop w:val="0"/>
                      <w:marBottom w:val="0"/>
                      <w:divBdr>
                        <w:top w:val="none" w:sz="0" w:space="0" w:color="auto"/>
                        <w:left w:val="none" w:sz="0" w:space="0" w:color="auto"/>
                        <w:bottom w:val="none" w:sz="0" w:space="0" w:color="auto"/>
                        <w:right w:val="none" w:sz="0" w:space="0" w:color="auto"/>
                      </w:divBdr>
                      <w:divsChild>
                        <w:div w:id="772408433">
                          <w:marLeft w:val="0"/>
                          <w:marRight w:val="0"/>
                          <w:marTop w:val="0"/>
                          <w:marBottom w:val="0"/>
                          <w:divBdr>
                            <w:top w:val="none" w:sz="0" w:space="0" w:color="auto"/>
                            <w:left w:val="none" w:sz="0" w:space="0" w:color="auto"/>
                            <w:bottom w:val="none" w:sz="0" w:space="0" w:color="auto"/>
                            <w:right w:val="none" w:sz="0" w:space="0" w:color="auto"/>
                          </w:divBdr>
                        </w:div>
                      </w:divsChild>
                    </w:div>
                    <w:div w:id="1804618722">
                      <w:marLeft w:val="0"/>
                      <w:marRight w:val="0"/>
                      <w:marTop w:val="0"/>
                      <w:marBottom w:val="0"/>
                      <w:divBdr>
                        <w:top w:val="none" w:sz="0" w:space="0" w:color="auto"/>
                        <w:left w:val="none" w:sz="0" w:space="0" w:color="auto"/>
                        <w:bottom w:val="none" w:sz="0" w:space="0" w:color="auto"/>
                        <w:right w:val="none" w:sz="0" w:space="0" w:color="auto"/>
                      </w:divBdr>
                      <w:divsChild>
                        <w:div w:id="1696734266">
                          <w:marLeft w:val="0"/>
                          <w:marRight w:val="0"/>
                          <w:marTop w:val="0"/>
                          <w:marBottom w:val="0"/>
                          <w:divBdr>
                            <w:top w:val="none" w:sz="0" w:space="0" w:color="auto"/>
                            <w:left w:val="none" w:sz="0" w:space="0" w:color="auto"/>
                            <w:bottom w:val="none" w:sz="0" w:space="0" w:color="auto"/>
                            <w:right w:val="none" w:sz="0" w:space="0" w:color="auto"/>
                          </w:divBdr>
                        </w:div>
                      </w:divsChild>
                    </w:div>
                    <w:div w:id="1884902996">
                      <w:marLeft w:val="0"/>
                      <w:marRight w:val="0"/>
                      <w:marTop w:val="0"/>
                      <w:marBottom w:val="0"/>
                      <w:divBdr>
                        <w:top w:val="none" w:sz="0" w:space="0" w:color="auto"/>
                        <w:left w:val="none" w:sz="0" w:space="0" w:color="auto"/>
                        <w:bottom w:val="none" w:sz="0" w:space="0" w:color="auto"/>
                        <w:right w:val="none" w:sz="0" w:space="0" w:color="auto"/>
                      </w:divBdr>
                      <w:divsChild>
                        <w:div w:id="1441219074">
                          <w:marLeft w:val="0"/>
                          <w:marRight w:val="0"/>
                          <w:marTop w:val="0"/>
                          <w:marBottom w:val="0"/>
                          <w:divBdr>
                            <w:top w:val="none" w:sz="0" w:space="0" w:color="auto"/>
                            <w:left w:val="none" w:sz="0" w:space="0" w:color="auto"/>
                            <w:bottom w:val="none" w:sz="0" w:space="0" w:color="auto"/>
                            <w:right w:val="none" w:sz="0" w:space="0" w:color="auto"/>
                          </w:divBdr>
                        </w:div>
                      </w:divsChild>
                    </w:div>
                    <w:div w:id="1886139525">
                      <w:marLeft w:val="0"/>
                      <w:marRight w:val="0"/>
                      <w:marTop w:val="0"/>
                      <w:marBottom w:val="0"/>
                      <w:divBdr>
                        <w:top w:val="none" w:sz="0" w:space="0" w:color="auto"/>
                        <w:left w:val="none" w:sz="0" w:space="0" w:color="auto"/>
                        <w:bottom w:val="none" w:sz="0" w:space="0" w:color="auto"/>
                        <w:right w:val="none" w:sz="0" w:space="0" w:color="auto"/>
                      </w:divBdr>
                      <w:divsChild>
                        <w:div w:id="462893829">
                          <w:marLeft w:val="0"/>
                          <w:marRight w:val="0"/>
                          <w:marTop w:val="0"/>
                          <w:marBottom w:val="0"/>
                          <w:divBdr>
                            <w:top w:val="none" w:sz="0" w:space="0" w:color="auto"/>
                            <w:left w:val="none" w:sz="0" w:space="0" w:color="auto"/>
                            <w:bottom w:val="none" w:sz="0" w:space="0" w:color="auto"/>
                            <w:right w:val="none" w:sz="0" w:space="0" w:color="auto"/>
                          </w:divBdr>
                        </w:div>
                        <w:div w:id="700209222">
                          <w:marLeft w:val="0"/>
                          <w:marRight w:val="0"/>
                          <w:marTop w:val="0"/>
                          <w:marBottom w:val="0"/>
                          <w:divBdr>
                            <w:top w:val="none" w:sz="0" w:space="0" w:color="auto"/>
                            <w:left w:val="none" w:sz="0" w:space="0" w:color="auto"/>
                            <w:bottom w:val="none" w:sz="0" w:space="0" w:color="auto"/>
                            <w:right w:val="none" w:sz="0" w:space="0" w:color="auto"/>
                          </w:divBdr>
                        </w:div>
                        <w:div w:id="775977644">
                          <w:marLeft w:val="0"/>
                          <w:marRight w:val="0"/>
                          <w:marTop w:val="0"/>
                          <w:marBottom w:val="0"/>
                          <w:divBdr>
                            <w:top w:val="none" w:sz="0" w:space="0" w:color="auto"/>
                            <w:left w:val="none" w:sz="0" w:space="0" w:color="auto"/>
                            <w:bottom w:val="none" w:sz="0" w:space="0" w:color="auto"/>
                            <w:right w:val="none" w:sz="0" w:space="0" w:color="auto"/>
                          </w:divBdr>
                        </w:div>
                        <w:div w:id="1147892419">
                          <w:marLeft w:val="0"/>
                          <w:marRight w:val="0"/>
                          <w:marTop w:val="0"/>
                          <w:marBottom w:val="0"/>
                          <w:divBdr>
                            <w:top w:val="none" w:sz="0" w:space="0" w:color="auto"/>
                            <w:left w:val="none" w:sz="0" w:space="0" w:color="auto"/>
                            <w:bottom w:val="none" w:sz="0" w:space="0" w:color="auto"/>
                            <w:right w:val="none" w:sz="0" w:space="0" w:color="auto"/>
                          </w:divBdr>
                        </w:div>
                        <w:div w:id="1253464806">
                          <w:marLeft w:val="0"/>
                          <w:marRight w:val="0"/>
                          <w:marTop w:val="0"/>
                          <w:marBottom w:val="0"/>
                          <w:divBdr>
                            <w:top w:val="none" w:sz="0" w:space="0" w:color="auto"/>
                            <w:left w:val="none" w:sz="0" w:space="0" w:color="auto"/>
                            <w:bottom w:val="none" w:sz="0" w:space="0" w:color="auto"/>
                            <w:right w:val="none" w:sz="0" w:space="0" w:color="auto"/>
                          </w:divBdr>
                        </w:div>
                        <w:div w:id="1281643974">
                          <w:marLeft w:val="0"/>
                          <w:marRight w:val="0"/>
                          <w:marTop w:val="0"/>
                          <w:marBottom w:val="0"/>
                          <w:divBdr>
                            <w:top w:val="none" w:sz="0" w:space="0" w:color="auto"/>
                            <w:left w:val="none" w:sz="0" w:space="0" w:color="auto"/>
                            <w:bottom w:val="none" w:sz="0" w:space="0" w:color="auto"/>
                            <w:right w:val="none" w:sz="0" w:space="0" w:color="auto"/>
                          </w:divBdr>
                        </w:div>
                        <w:div w:id="1289581691">
                          <w:marLeft w:val="0"/>
                          <w:marRight w:val="0"/>
                          <w:marTop w:val="0"/>
                          <w:marBottom w:val="0"/>
                          <w:divBdr>
                            <w:top w:val="none" w:sz="0" w:space="0" w:color="auto"/>
                            <w:left w:val="none" w:sz="0" w:space="0" w:color="auto"/>
                            <w:bottom w:val="none" w:sz="0" w:space="0" w:color="auto"/>
                            <w:right w:val="none" w:sz="0" w:space="0" w:color="auto"/>
                          </w:divBdr>
                        </w:div>
                        <w:div w:id="1398699989">
                          <w:marLeft w:val="0"/>
                          <w:marRight w:val="0"/>
                          <w:marTop w:val="0"/>
                          <w:marBottom w:val="0"/>
                          <w:divBdr>
                            <w:top w:val="none" w:sz="0" w:space="0" w:color="auto"/>
                            <w:left w:val="none" w:sz="0" w:space="0" w:color="auto"/>
                            <w:bottom w:val="none" w:sz="0" w:space="0" w:color="auto"/>
                            <w:right w:val="none" w:sz="0" w:space="0" w:color="auto"/>
                          </w:divBdr>
                        </w:div>
                        <w:div w:id="1534920017">
                          <w:marLeft w:val="0"/>
                          <w:marRight w:val="0"/>
                          <w:marTop w:val="0"/>
                          <w:marBottom w:val="0"/>
                          <w:divBdr>
                            <w:top w:val="none" w:sz="0" w:space="0" w:color="auto"/>
                            <w:left w:val="none" w:sz="0" w:space="0" w:color="auto"/>
                            <w:bottom w:val="none" w:sz="0" w:space="0" w:color="auto"/>
                            <w:right w:val="none" w:sz="0" w:space="0" w:color="auto"/>
                          </w:divBdr>
                        </w:div>
                      </w:divsChild>
                    </w:div>
                    <w:div w:id="1921863960">
                      <w:marLeft w:val="0"/>
                      <w:marRight w:val="0"/>
                      <w:marTop w:val="0"/>
                      <w:marBottom w:val="0"/>
                      <w:divBdr>
                        <w:top w:val="none" w:sz="0" w:space="0" w:color="auto"/>
                        <w:left w:val="none" w:sz="0" w:space="0" w:color="auto"/>
                        <w:bottom w:val="none" w:sz="0" w:space="0" w:color="auto"/>
                        <w:right w:val="none" w:sz="0" w:space="0" w:color="auto"/>
                      </w:divBdr>
                      <w:divsChild>
                        <w:div w:id="86730192">
                          <w:marLeft w:val="0"/>
                          <w:marRight w:val="0"/>
                          <w:marTop w:val="0"/>
                          <w:marBottom w:val="0"/>
                          <w:divBdr>
                            <w:top w:val="none" w:sz="0" w:space="0" w:color="auto"/>
                            <w:left w:val="none" w:sz="0" w:space="0" w:color="auto"/>
                            <w:bottom w:val="none" w:sz="0" w:space="0" w:color="auto"/>
                            <w:right w:val="none" w:sz="0" w:space="0" w:color="auto"/>
                          </w:divBdr>
                        </w:div>
                      </w:divsChild>
                    </w:div>
                    <w:div w:id="1930964083">
                      <w:marLeft w:val="0"/>
                      <w:marRight w:val="0"/>
                      <w:marTop w:val="0"/>
                      <w:marBottom w:val="0"/>
                      <w:divBdr>
                        <w:top w:val="none" w:sz="0" w:space="0" w:color="auto"/>
                        <w:left w:val="none" w:sz="0" w:space="0" w:color="auto"/>
                        <w:bottom w:val="none" w:sz="0" w:space="0" w:color="auto"/>
                        <w:right w:val="none" w:sz="0" w:space="0" w:color="auto"/>
                      </w:divBdr>
                      <w:divsChild>
                        <w:div w:id="1681160921">
                          <w:marLeft w:val="0"/>
                          <w:marRight w:val="0"/>
                          <w:marTop w:val="0"/>
                          <w:marBottom w:val="0"/>
                          <w:divBdr>
                            <w:top w:val="none" w:sz="0" w:space="0" w:color="auto"/>
                            <w:left w:val="none" w:sz="0" w:space="0" w:color="auto"/>
                            <w:bottom w:val="none" w:sz="0" w:space="0" w:color="auto"/>
                            <w:right w:val="none" w:sz="0" w:space="0" w:color="auto"/>
                          </w:divBdr>
                        </w:div>
                      </w:divsChild>
                    </w:div>
                    <w:div w:id="1994093055">
                      <w:marLeft w:val="0"/>
                      <w:marRight w:val="0"/>
                      <w:marTop w:val="0"/>
                      <w:marBottom w:val="0"/>
                      <w:divBdr>
                        <w:top w:val="none" w:sz="0" w:space="0" w:color="auto"/>
                        <w:left w:val="none" w:sz="0" w:space="0" w:color="auto"/>
                        <w:bottom w:val="none" w:sz="0" w:space="0" w:color="auto"/>
                        <w:right w:val="none" w:sz="0" w:space="0" w:color="auto"/>
                      </w:divBdr>
                      <w:divsChild>
                        <w:div w:id="729693365">
                          <w:marLeft w:val="0"/>
                          <w:marRight w:val="0"/>
                          <w:marTop w:val="0"/>
                          <w:marBottom w:val="0"/>
                          <w:divBdr>
                            <w:top w:val="none" w:sz="0" w:space="0" w:color="auto"/>
                            <w:left w:val="none" w:sz="0" w:space="0" w:color="auto"/>
                            <w:bottom w:val="none" w:sz="0" w:space="0" w:color="auto"/>
                            <w:right w:val="none" w:sz="0" w:space="0" w:color="auto"/>
                          </w:divBdr>
                        </w:div>
                      </w:divsChild>
                    </w:div>
                    <w:div w:id="2000427468">
                      <w:marLeft w:val="0"/>
                      <w:marRight w:val="0"/>
                      <w:marTop w:val="0"/>
                      <w:marBottom w:val="0"/>
                      <w:divBdr>
                        <w:top w:val="none" w:sz="0" w:space="0" w:color="auto"/>
                        <w:left w:val="none" w:sz="0" w:space="0" w:color="auto"/>
                        <w:bottom w:val="none" w:sz="0" w:space="0" w:color="auto"/>
                        <w:right w:val="none" w:sz="0" w:space="0" w:color="auto"/>
                      </w:divBdr>
                      <w:divsChild>
                        <w:div w:id="321585182">
                          <w:marLeft w:val="0"/>
                          <w:marRight w:val="0"/>
                          <w:marTop w:val="0"/>
                          <w:marBottom w:val="0"/>
                          <w:divBdr>
                            <w:top w:val="none" w:sz="0" w:space="0" w:color="auto"/>
                            <w:left w:val="none" w:sz="0" w:space="0" w:color="auto"/>
                            <w:bottom w:val="none" w:sz="0" w:space="0" w:color="auto"/>
                            <w:right w:val="none" w:sz="0" w:space="0" w:color="auto"/>
                          </w:divBdr>
                        </w:div>
                      </w:divsChild>
                    </w:div>
                    <w:div w:id="2124765650">
                      <w:marLeft w:val="0"/>
                      <w:marRight w:val="0"/>
                      <w:marTop w:val="0"/>
                      <w:marBottom w:val="0"/>
                      <w:divBdr>
                        <w:top w:val="none" w:sz="0" w:space="0" w:color="auto"/>
                        <w:left w:val="none" w:sz="0" w:space="0" w:color="auto"/>
                        <w:bottom w:val="none" w:sz="0" w:space="0" w:color="auto"/>
                        <w:right w:val="none" w:sz="0" w:space="0" w:color="auto"/>
                      </w:divBdr>
                      <w:divsChild>
                        <w:div w:id="919025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124738471">
      <w:bodyDiv w:val="1"/>
      <w:marLeft w:val="0"/>
      <w:marRight w:val="0"/>
      <w:marTop w:val="0"/>
      <w:marBottom w:val="0"/>
      <w:divBdr>
        <w:top w:val="none" w:sz="0" w:space="0" w:color="auto"/>
        <w:left w:val="none" w:sz="0" w:space="0" w:color="auto"/>
        <w:bottom w:val="none" w:sz="0" w:space="0" w:color="auto"/>
        <w:right w:val="none" w:sz="0" w:space="0" w:color="auto"/>
      </w:divBdr>
    </w:div>
    <w:div w:id="1129861330">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173639937">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294754526">
      <w:bodyDiv w:val="1"/>
      <w:marLeft w:val="0"/>
      <w:marRight w:val="0"/>
      <w:marTop w:val="0"/>
      <w:marBottom w:val="0"/>
      <w:divBdr>
        <w:top w:val="none" w:sz="0" w:space="0" w:color="auto"/>
        <w:left w:val="none" w:sz="0" w:space="0" w:color="auto"/>
        <w:bottom w:val="none" w:sz="0" w:space="0" w:color="auto"/>
        <w:right w:val="none" w:sz="0" w:space="0" w:color="auto"/>
      </w:divBdr>
    </w:div>
    <w:div w:id="1307197356">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10284716">
      <w:bodyDiv w:val="1"/>
      <w:marLeft w:val="0"/>
      <w:marRight w:val="0"/>
      <w:marTop w:val="0"/>
      <w:marBottom w:val="0"/>
      <w:divBdr>
        <w:top w:val="none" w:sz="0" w:space="0" w:color="auto"/>
        <w:left w:val="none" w:sz="0" w:space="0" w:color="auto"/>
        <w:bottom w:val="none" w:sz="0" w:space="0" w:color="auto"/>
        <w:right w:val="none" w:sz="0" w:space="0" w:color="auto"/>
      </w:divBdr>
    </w:div>
    <w:div w:id="1316952274">
      <w:bodyDiv w:val="1"/>
      <w:marLeft w:val="0"/>
      <w:marRight w:val="0"/>
      <w:marTop w:val="0"/>
      <w:marBottom w:val="0"/>
      <w:divBdr>
        <w:top w:val="none" w:sz="0" w:space="0" w:color="auto"/>
        <w:left w:val="none" w:sz="0" w:space="0" w:color="auto"/>
        <w:bottom w:val="none" w:sz="0" w:space="0" w:color="auto"/>
        <w:right w:val="none" w:sz="0" w:space="0" w:color="auto"/>
      </w:divBdr>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07341816">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15391576">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3982588">
      <w:bodyDiv w:val="1"/>
      <w:marLeft w:val="0"/>
      <w:marRight w:val="0"/>
      <w:marTop w:val="0"/>
      <w:marBottom w:val="0"/>
      <w:divBdr>
        <w:top w:val="none" w:sz="0" w:space="0" w:color="auto"/>
        <w:left w:val="none" w:sz="0" w:space="0" w:color="auto"/>
        <w:bottom w:val="none" w:sz="0" w:space="0" w:color="auto"/>
        <w:right w:val="none" w:sz="0" w:space="0" w:color="auto"/>
      </w:divBdr>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31718406">
      <w:bodyDiv w:val="1"/>
      <w:marLeft w:val="0"/>
      <w:marRight w:val="0"/>
      <w:marTop w:val="0"/>
      <w:marBottom w:val="0"/>
      <w:divBdr>
        <w:top w:val="none" w:sz="0" w:space="0" w:color="auto"/>
        <w:left w:val="none" w:sz="0" w:space="0" w:color="auto"/>
        <w:bottom w:val="none" w:sz="0" w:space="0" w:color="auto"/>
        <w:right w:val="none" w:sz="0" w:space="0" w:color="auto"/>
      </w:divBdr>
    </w:div>
    <w:div w:id="1543665167">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5226594">
      <w:bodyDiv w:val="1"/>
      <w:marLeft w:val="0"/>
      <w:marRight w:val="0"/>
      <w:marTop w:val="0"/>
      <w:marBottom w:val="0"/>
      <w:divBdr>
        <w:top w:val="none" w:sz="0" w:space="0" w:color="auto"/>
        <w:left w:val="none" w:sz="0" w:space="0" w:color="auto"/>
        <w:bottom w:val="none" w:sz="0" w:space="0" w:color="auto"/>
        <w:right w:val="none" w:sz="0" w:space="0" w:color="auto"/>
      </w:divBdr>
    </w:div>
    <w:div w:id="1696033108">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78863723">
      <w:bodyDiv w:val="1"/>
      <w:marLeft w:val="0"/>
      <w:marRight w:val="0"/>
      <w:marTop w:val="0"/>
      <w:marBottom w:val="0"/>
      <w:divBdr>
        <w:top w:val="none" w:sz="0" w:space="0" w:color="auto"/>
        <w:left w:val="none" w:sz="0" w:space="0" w:color="auto"/>
        <w:bottom w:val="none" w:sz="0" w:space="0" w:color="auto"/>
        <w:right w:val="none" w:sz="0" w:space="0" w:color="auto"/>
      </w:divBdr>
    </w:div>
    <w:div w:id="1782459604">
      <w:bodyDiv w:val="1"/>
      <w:marLeft w:val="0"/>
      <w:marRight w:val="0"/>
      <w:marTop w:val="0"/>
      <w:marBottom w:val="0"/>
      <w:divBdr>
        <w:top w:val="none" w:sz="0" w:space="0" w:color="auto"/>
        <w:left w:val="none" w:sz="0" w:space="0" w:color="auto"/>
        <w:bottom w:val="none" w:sz="0" w:space="0" w:color="auto"/>
        <w:right w:val="none" w:sz="0" w:space="0" w:color="auto"/>
      </w:divBdr>
    </w:div>
    <w:div w:id="1843204837">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77306145">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4194004">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898780864">
      <w:bodyDiv w:val="1"/>
      <w:marLeft w:val="0"/>
      <w:marRight w:val="0"/>
      <w:marTop w:val="0"/>
      <w:marBottom w:val="0"/>
      <w:divBdr>
        <w:top w:val="none" w:sz="0" w:space="0" w:color="auto"/>
        <w:left w:val="none" w:sz="0" w:space="0" w:color="auto"/>
        <w:bottom w:val="none" w:sz="0" w:space="0" w:color="auto"/>
        <w:right w:val="none" w:sz="0" w:space="0" w:color="auto"/>
      </w:divBdr>
    </w:div>
    <w:div w:id="1908227146">
      <w:bodyDiv w:val="1"/>
      <w:marLeft w:val="0"/>
      <w:marRight w:val="0"/>
      <w:marTop w:val="0"/>
      <w:marBottom w:val="0"/>
      <w:divBdr>
        <w:top w:val="none" w:sz="0" w:space="0" w:color="auto"/>
        <w:left w:val="none" w:sz="0" w:space="0" w:color="auto"/>
        <w:bottom w:val="none" w:sz="0" w:space="0" w:color="auto"/>
        <w:right w:val="none" w:sz="0" w:space="0" w:color="auto"/>
      </w:divBdr>
    </w:div>
    <w:div w:id="1912541458">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63820113">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 w:id="21005176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package" Target="embeddings/Microsoft_Visio_Drawing1.vsdx"/><Relationship Id="rId26" Type="http://schemas.openxmlformats.org/officeDocument/2006/relationships/image" Target="media/image12.emf"/><Relationship Id="rId3" Type="http://schemas.openxmlformats.org/officeDocument/2006/relationships/customXml" Target="../customXml/item3.xml"/><Relationship Id="rId21" Type="http://schemas.openxmlformats.org/officeDocument/2006/relationships/image" Target="media/image7.emf"/><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4.emf"/><Relationship Id="rId25" Type="http://schemas.openxmlformats.org/officeDocument/2006/relationships/image" Target="media/image11.emf"/><Relationship Id="rId2" Type="http://schemas.openxmlformats.org/officeDocument/2006/relationships/customXml" Target="../customXml/item2.xml"/><Relationship Id="rId16" Type="http://schemas.openxmlformats.org/officeDocument/2006/relationships/package" Target="embeddings/Microsoft_Visio_Drawing.vsdx"/><Relationship Id="rId20" Type="http://schemas.openxmlformats.org/officeDocument/2006/relationships/image" Target="media/image6.emf"/><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0.emf"/><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image" Target="media/image9.png"/><Relationship Id="rId28" Type="http://schemas.openxmlformats.org/officeDocument/2006/relationships/fontTable" Target="fontTable.xml"/><Relationship Id="rId10" Type="http://schemas.openxmlformats.org/officeDocument/2006/relationships/webSettings" Target="webSetting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8.emf"/><Relationship Id="rId27" Type="http://schemas.openxmlformats.org/officeDocument/2006/relationships/image" Target="media/image1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RBI5PAMIO524-1616901215-43384</_dlc_DocId>
    <_dlc_DocIdUrl xmlns="71c5aaf6-e6ce-465b-b873-5148d2a4c105">
      <Url>https://nokia.sharepoint.com/sites/gxp/_layouts/15/DocIdRedir.aspx?ID=RBI5PAMIO524-1616901215-43384</Url>
      <Description>RBI5PAMIO524-1616901215-43384</Description>
    </_dlc_DocIdUrl>
    <HideFromDelve xmlns="71c5aaf6-e6ce-465b-b873-5148d2a4c105">false</HideFromDelve>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documentManagement>
</p:properties>
</file>

<file path=customXml/item5.xml><?xml version="1.0" encoding="utf-8"?>
<b:Sources xmlns:b="http://schemas.openxmlformats.org/officeDocument/2006/bibliography" xmlns="http://schemas.openxmlformats.org/officeDocument/2006/bibliography" SelectedStyle="\IEEE2006OfficeOnline.xsl" StyleName="IEEE" Version="2006">
  <b:Source>
    <b:Tag>V2X_TR</b:Tag>
    <b:SourceType>ConferenceProceedings</b:SourceType>
    <b:Guid>{9944C823-0516-4488-A1C7-1F85E4282C5E}</b:Guid>
    <b:Title>TR 37.885 Study on evaluation methodology of new Vehicle-to-Everything (V2X) use cases for LTE and NR</b:Title>
    <b:RefOrder>5</b:RefOrder>
  </b:Source>
  <b:Source>
    <b:Tag>38901</b:Tag>
    <b:SourceType>ConferenceProceedings</b:SourceType>
    <b:Guid>{FE2CE77D-7914-4CF9-B718-1B3DFD484F47}</b:Guid>
    <b:Author>
      <b:Author>
        <b:Corporate>3GPP RAN1 WG</b:Corporate>
      </b:Author>
    </b:Author>
    <b:Title>TR 38.901 Study on channel model for frequencies from 0.5 to 100 GHz</b:Title>
    <b:RefOrder>3</b:RefOrder>
  </b:Source>
  <b:Source>
    <b:Tag>UAV_TR</b:Tag>
    <b:SourceType>ConferenceProceedings</b:SourceType>
    <b:Guid>{929AB572-4D62-474D-A270-3E9AFE218746}</b:Guid>
    <b:Title>TR 36.777 Study on enhanced LTE support for Aerial Vehicles</b:Title>
    <b:RefOrder>4</b:RefOrder>
  </b:Source>
  <b:Source>
    <b:Tag>ISAC_TR_SA</b:Tag>
    <b:SourceType>ConferenceProceedings</b:SourceType>
    <b:Guid>{775159CD-8EBE-49BB-879A-82BB52BFE35A}</b:Guid>
    <b:Title>TR 22.837 Study on integrated sensing and communication</b:Title>
    <b:RefOrder>6</b:RefOrder>
  </b:Source>
  <b:Source>
    <b:Tag>ISAC_req_TR_SA</b:Tag>
    <b:SourceType>ConferenceProceedings</b:SourceType>
    <b:Guid>{3608FF3C-C6F9-46CB-BE46-3D71321BC521}</b:Guid>
    <b:Title>TR 22.381 Service requirements for integrated sensing and communication</b:Title>
    <b:RefOrder>7</b:RefOrder>
  </b:Source>
  <b:Source>
    <b:Tag>117_FL_summary</b:Tag>
    <b:SourceType>ConferenceProceedings</b:SourceType>
    <b:Guid>{F377EA67-DA0C-4D56-885B-A7C739FD479A}</b:Guid>
    <b:Title>R1-2404488	FL Summary #3 on ISAC Deployment Scenarios</b:Title>
    <b:RefOrder>2</b:RefOrder>
  </b:Source>
  <b:Source>
    <b:Tag>ISAC_WID</b:Tag>
    <b:SourceType>ConferenceProceedings</b:SourceType>
    <b:Guid>{96970335-D363-48C0-8F83-5E41B98732B4}</b:Guid>
    <b:Author>
      <b:Author>
        <b:Corporate>3GPP RAN TSG</b:Corporate>
      </b:Author>
    </b:Author>
    <b:Title>RP-234069 New SID: Study on channel modeling for Integrated Sensing and Communication (ISAC) for NR</b:Title>
    <b:Year>2023</b:Year>
    <b:Publisher>3GPP</b:Publisher>
    <b:RefOrder>1</b:RefOrder>
  </b:Source>
</b:Sources>
</file>

<file path=customXml/item6.xml><?xml version="1.0" encoding="utf-8"?>
<?mso-contentType ?>
<SharedContentType xmlns="Microsoft.SharePoint.Taxonomy.ContentTypeSync" SourceId="34c87397-5fc1-491e-85e7-d6110dbe9cbd" ContentTypeId="0x0101" PreviousValue="false" LastSyncTimeStamp="2018-03-09T14:36:50.893Z"/>
</file>

<file path=customXml/itemProps1.xml><?xml version="1.0" encoding="utf-8"?>
<ds:datastoreItem xmlns:ds="http://schemas.openxmlformats.org/officeDocument/2006/customXml" ds:itemID="{0905B589-FE47-47A4-A768-038062F199E3}">
  <ds:schemaRefs>
    <ds:schemaRef ds:uri="http://schemas.microsoft.com/sharepoint/events"/>
  </ds:schemaRefs>
</ds:datastoreItem>
</file>

<file path=customXml/itemProps2.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3.xml><?xml version="1.0" encoding="utf-8"?>
<ds:datastoreItem xmlns:ds="http://schemas.openxmlformats.org/officeDocument/2006/customXml" ds:itemID="{11203D94-24C4-40D8-8551-59684F0DA62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5AE46C1-5939-424B-9C3C-66BF1C4F6A82}">
  <ds:schemaRefs>
    <ds:schemaRef ds:uri="http://schemas.microsoft.com/office/2006/metadata/properties"/>
    <ds:schemaRef ds:uri="http://schemas.microsoft.com/office/infopath/2007/PartnerControls"/>
    <ds:schemaRef ds:uri="71c5aaf6-e6ce-465b-b873-5148d2a4c105"/>
    <ds:schemaRef ds:uri="7275bb01-7583-478d-bc14-e839a2dd5989"/>
    <ds:schemaRef ds:uri="3f2ce089-3858-4176-9a21-a30f9204848e"/>
  </ds:schemaRefs>
</ds:datastoreItem>
</file>

<file path=customXml/itemProps5.xml><?xml version="1.0" encoding="utf-8"?>
<ds:datastoreItem xmlns:ds="http://schemas.openxmlformats.org/officeDocument/2006/customXml" ds:itemID="{450AB405-6BF6-4532-A013-828A1D5D0CA3}">
  <ds:schemaRefs>
    <ds:schemaRef ds:uri="http://schemas.openxmlformats.org/officeDocument/2006/bibliography"/>
  </ds:schemaRefs>
</ds:datastoreItem>
</file>

<file path=customXml/itemProps6.xml><?xml version="1.0" encoding="utf-8"?>
<ds:datastoreItem xmlns:ds="http://schemas.openxmlformats.org/officeDocument/2006/customXml" ds:itemID="{97FC4B5B-D3F3-44AC-89B6-7F60702A98D5}">
  <ds:schemaRefs>
    <ds:schemaRef ds:uri="Microsoft.SharePoint.Taxonomy.ContentTypeSync"/>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 TDoc</Template>
  <TotalTime>1622</TotalTime>
  <Pages>10</Pages>
  <Words>1235</Words>
  <Characters>6761</Characters>
  <Application>Microsoft Office Word</Application>
  <DocSecurity>0</DocSecurity>
  <Lines>211</Lines>
  <Paragraphs>150</Paragraphs>
  <ScaleCrop>false</ScaleCrop>
  <HeadingPairs>
    <vt:vector size="2" baseType="variant">
      <vt:variant>
        <vt:lpstr>Title</vt:lpstr>
      </vt:variant>
      <vt:variant>
        <vt:i4>1</vt:i4>
      </vt:variant>
    </vt:vector>
  </HeadingPairs>
  <TitlesOfParts>
    <vt:vector size="1" baseType="lpstr">
      <vt:lpstr>3GPP Contribution</vt:lpstr>
    </vt:vector>
  </TitlesOfParts>
  <Company>Nokia &amp; NSN</Company>
  <LinksUpToDate>false</LinksUpToDate>
  <CharactersWithSpaces>7846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Nokia Networks</dc:creator>
  <cp:keywords/>
  <dc:description/>
  <cp:lastModifiedBy>Kathiravetpillai Sivanesan (Nokia)</cp:lastModifiedBy>
  <cp:revision>78</cp:revision>
  <cp:lastPrinted>2016-06-21T00:35:00Z</cp:lastPrinted>
  <dcterms:created xsi:type="dcterms:W3CDTF">2025-03-13T18:06:00Z</dcterms:created>
  <dcterms:modified xsi:type="dcterms:W3CDTF">2025-03-25T19:02:00Z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_NewReviewCycle">
    <vt:lpwstr/>
  </property>
  <property fmtid="{D5CDD505-2E9C-101B-9397-08002B2CF9AE}" pid="5" name="ContentTypeId">
    <vt:lpwstr>0x01010055A05E76B664164F9F76E63E6D6BE6ED</vt:lpwstr>
  </property>
  <property fmtid="{D5CDD505-2E9C-101B-9397-08002B2CF9AE}" pid="6" name="TaxKeyword">
    <vt:lpwstr/>
  </property>
  <property fmtid="{D5CDD505-2E9C-101B-9397-08002B2CF9AE}" pid="7" name="AverageRating">
    <vt:lpwstr/>
  </property>
  <property fmtid="{D5CDD505-2E9C-101B-9397-08002B2CF9AE}" pid="8" name="MediaServiceImageTags">
    <vt:lpwstr/>
  </property>
  <property fmtid="{D5CDD505-2E9C-101B-9397-08002B2CF9AE}" pid="9" name="GrammarlyDocumentId">
    <vt:lpwstr>5de05e73ee9888ef31db2a78e14be89e85d444fb605d5a63a65fb22ef51fa342</vt:lpwstr>
  </property>
  <property fmtid="{D5CDD505-2E9C-101B-9397-08002B2CF9AE}" pid="10" name="_dlc_DocIdItemGuid">
    <vt:lpwstr>2d8d078c-174a-468a-840c-47b868e18393</vt:lpwstr>
  </property>
</Properties>
</file>